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737F3" w:rsidR="00102DAD" w:rsidP="00102DAD" w:rsidRDefault="00102DAD" w14:paraId="3D888A5F" w14:textId="49DADEF9">
      <w:pPr>
        <w:jc w:val="center"/>
        <w:rPr>
          <w:b/>
          <w:bCs/>
          <w:sz w:val="28"/>
          <w:szCs w:val="28"/>
        </w:rPr>
      </w:pPr>
      <w:r w:rsidRPr="00F737F3">
        <w:rPr>
          <w:b/>
          <w:bCs/>
          <w:sz w:val="28"/>
          <w:szCs w:val="28"/>
        </w:rPr>
        <w:t>Marine Safety Management System (MSMS) Bridging Document</w:t>
      </w:r>
      <w:r w:rsidR="00352B29">
        <w:rPr>
          <w:b/>
          <w:bCs/>
          <w:sz w:val="28"/>
          <w:szCs w:val="28"/>
        </w:rPr>
        <w:t xml:space="preserve"> (</w:t>
      </w:r>
      <w:r w:rsidR="00B9156B">
        <w:rPr>
          <w:b/>
          <w:bCs/>
          <w:sz w:val="28"/>
          <w:szCs w:val="28"/>
        </w:rPr>
        <w:t>Tier 3</w:t>
      </w:r>
      <w:r w:rsidR="00352B29">
        <w:rPr>
          <w:b/>
          <w:bCs/>
          <w:sz w:val="28"/>
          <w:szCs w:val="28"/>
        </w:rPr>
        <w:t>)</w:t>
      </w:r>
    </w:p>
    <w:p w:rsidR="00102DAD" w:rsidP="00102DAD" w:rsidRDefault="00102DAD" w14:paraId="3A31325C" w14:textId="77777777">
      <w:pPr>
        <w:rPr>
          <w:b/>
          <w:bCs/>
        </w:rPr>
      </w:pPr>
    </w:p>
    <w:p w:rsidR="00102DAD" w:rsidP="00102DAD" w:rsidRDefault="00102DAD" w14:paraId="0C65C7B8" w14:textId="77777777">
      <w:pPr>
        <w:rPr>
          <w:b/>
          <w:bCs/>
        </w:rPr>
      </w:pPr>
    </w:p>
    <w:p w:rsidRPr="00F737F3" w:rsidR="00102DAD" w:rsidP="00102DAD" w:rsidRDefault="00102DAD" w14:paraId="37AB9E95" w14:textId="77777777">
      <w:pPr>
        <w:rPr>
          <w:b/>
          <w:bCs/>
        </w:rPr>
      </w:pPr>
      <w:r>
        <w:rPr>
          <w:b/>
          <w:bCs/>
          <w:noProof/>
        </w:rPr>
        <w:drawing>
          <wp:anchor distT="0" distB="0" distL="114300" distR="114300" simplePos="0" relativeHeight="251659264" behindDoc="0" locked="0" layoutInCell="1" allowOverlap="1" wp14:anchorId="4DAC9512" wp14:editId="5885495C">
            <wp:simplePos x="0" y="0"/>
            <wp:positionH relativeFrom="column">
              <wp:posOffset>3638550</wp:posOffset>
            </wp:positionH>
            <wp:positionV relativeFrom="paragraph">
              <wp:posOffset>83820</wp:posOffset>
            </wp:positionV>
            <wp:extent cx="1422400" cy="815340"/>
            <wp:effectExtent l="0" t="0" r="6350" b="3810"/>
            <wp:wrapSquare wrapText="bothSides"/>
            <wp:docPr id="1392978655" name="Picture 1" descr="A blue and yellow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978655" name="Picture 1" descr="A blue and yellow sign with whit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2400" cy="815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37F3">
        <w:rPr>
          <w:b/>
          <w:bCs/>
        </w:rPr>
        <w:t>Between</w:t>
      </w:r>
    </w:p>
    <w:p w:rsidR="00102DAD" w:rsidP="00102DAD" w:rsidRDefault="00102DAD" w14:paraId="4DEF9192" w14:textId="77777777">
      <w:pPr>
        <w:rPr>
          <w:b/>
          <w:bCs/>
        </w:rPr>
      </w:pPr>
      <w:r w:rsidRPr="00CB3EF5">
        <w:rPr>
          <w:b/>
          <w:bCs/>
          <w:sz w:val="32"/>
          <w:szCs w:val="32"/>
        </w:rPr>
        <w:t>Port of London Authority</w:t>
      </w:r>
      <w:r>
        <w:rPr>
          <w:b/>
          <w:bCs/>
        </w:rPr>
        <w:t xml:space="preserve"> </w:t>
      </w:r>
    </w:p>
    <w:p w:rsidRPr="00F737F3" w:rsidR="00102DAD" w:rsidP="00102DAD" w:rsidRDefault="00102DAD" w14:paraId="7AB066E7" w14:textId="77777777">
      <w:pPr>
        <w:rPr>
          <w:b/>
          <w:bCs/>
        </w:rPr>
      </w:pPr>
      <w:r w:rsidRPr="00F737F3">
        <w:rPr>
          <w:b/>
          <w:bCs/>
        </w:rPr>
        <w:t>(Hereinafter referred to as "the Authority")</w:t>
      </w:r>
    </w:p>
    <w:p w:rsidR="00102DAD" w:rsidP="00102DAD" w:rsidRDefault="00102DAD" w14:paraId="5C689617" w14:textId="77777777">
      <w:pPr>
        <w:rPr>
          <w:b/>
          <w:bCs/>
        </w:rPr>
      </w:pPr>
    </w:p>
    <w:p w:rsidR="00102DAD" w:rsidP="00102DAD" w:rsidRDefault="00102DAD" w14:paraId="3352D908" w14:textId="77777777">
      <w:pPr>
        <w:rPr>
          <w:b/>
          <w:bCs/>
        </w:rPr>
      </w:pPr>
    </w:p>
    <w:p w:rsidRPr="00F737F3" w:rsidR="00102DAD" w:rsidP="00102DAD" w:rsidRDefault="00102DAD" w14:paraId="0C5CD83C" w14:textId="77777777">
      <w:pPr>
        <w:rPr>
          <w:b/>
          <w:bCs/>
        </w:rPr>
      </w:pPr>
      <w:r w:rsidRPr="00F737F3">
        <w:rPr>
          <w:b/>
          <w:bCs/>
        </w:rPr>
        <w:t>And</w:t>
      </w:r>
    </w:p>
    <w:p w:rsidR="00102DAD" w:rsidP="00102DAD" w:rsidRDefault="00102DAD" w14:paraId="60E01E7B" w14:textId="77777777">
      <w:pPr>
        <w:rPr>
          <w:b/>
          <w:bCs/>
          <w:sz w:val="28"/>
          <w:szCs w:val="28"/>
        </w:rPr>
      </w:pPr>
      <w:r w:rsidRPr="00F737F3">
        <w:rPr>
          <w:b/>
          <w:bCs/>
          <w:sz w:val="28"/>
          <w:szCs w:val="28"/>
        </w:rPr>
        <w:t xml:space="preserve">[Third-Party Facility Name] </w:t>
      </w:r>
    </w:p>
    <w:p w:rsidRPr="00F737F3" w:rsidR="00102DAD" w:rsidP="00102DAD" w:rsidRDefault="00102DAD" w14:paraId="10FE46BA" w14:textId="77777777">
      <w:pPr>
        <w:rPr>
          <w:b/>
          <w:bCs/>
        </w:rPr>
      </w:pPr>
      <w:r w:rsidRPr="00F737F3">
        <w:rPr>
          <w:b/>
          <w:bCs/>
        </w:rPr>
        <w:t>(Hereinafter referred to as "the Facility")</w:t>
      </w:r>
    </w:p>
    <w:p w:rsidR="00102DAD" w:rsidP="00102DAD" w:rsidRDefault="00102DAD" w14:paraId="05EC1295" w14:textId="77777777">
      <w:pPr>
        <w:rPr>
          <w:b/>
          <w:bCs/>
        </w:rPr>
      </w:pPr>
    </w:p>
    <w:p w:rsidR="00102DAD" w:rsidP="00102DAD" w:rsidRDefault="00102DAD" w14:paraId="4C919CC5" w14:textId="77777777">
      <w:pPr>
        <w:rPr>
          <w:b/>
          <w:bCs/>
        </w:rPr>
      </w:pPr>
    </w:p>
    <w:p w:rsidR="00102DAD" w:rsidP="00102DAD" w:rsidRDefault="00102DAD" w14:paraId="093805B7" w14:textId="77777777">
      <w:pPr>
        <w:rPr>
          <w:b/>
          <w:bCs/>
        </w:rPr>
      </w:pPr>
    </w:p>
    <w:p w:rsidR="00102DAD" w:rsidP="00102DAD" w:rsidRDefault="00102DAD" w14:paraId="453FF048" w14:textId="77777777">
      <w:pPr>
        <w:rPr>
          <w:b/>
          <w:bCs/>
        </w:rPr>
      </w:pPr>
    </w:p>
    <w:p w:rsidR="00102DAD" w:rsidP="00102DAD" w:rsidRDefault="00102DAD" w14:paraId="40F1D9D7" w14:textId="77777777">
      <w:pPr>
        <w:rPr>
          <w:b/>
          <w:bCs/>
        </w:rPr>
      </w:pPr>
    </w:p>
    <w:p w:rsidR="00102DAD" w:rsidP="00102DAD" w:rsidRDefault="00102DAD" w14:paraId="193EE539" w14:textId="77777777">
      <w:pPr>
        <w:rPr>
          <w:b/>
          <w:bCs/>
        </w:rPr>
      </w:pPr>
    </w:p>
    <w:p w:rsidR="00102DAD" w:rsidP="00102DAD" w:rsidRDefault="00102DAD" w14:paraId="1CEC8690" w14:textId="77777777">
      <w:pPr>
        <w:rPr>
          <w:b/>
          <w:bCs/>
        </w:rPr>
      </w:pPr>
    </w:p>
    <w:p w:rsidR="00102DAD" w:rsidP="00102DAD" w:rsidRDefault="00102DAD" w14:paraId="38F30766" w14:textId="77777777">
      <w:pPr>
        <w:rPr>
          <w:b/>
          <w:bCs/>
        </w:rPr>
      </w:pPr>
      <w:r w:rsidRPr="00F737F3">
        <w:rPr>
          <w:b/>
          <w:bCs/>
        </w:rPr>
        <w:t>Revision Number: 0</w:t>
      </w:r>
    </w:p>
    <w:p w:rsidRPr="00F737F3" w:rsidR="00102DAD" w:rsidP="00102DAD" w:rsidRDefault="00102DAD" w14:paraId="5E6F99A9" w14:textId="77777777">
      <w:pPr>
        <w:rPr>
          <w:b/>
          <w:bCs/>
        </w:rPr>
      </w:pPr>
      <w:r w:rsidRPr="00F737F3">
        <w:rPr>
          <w:b/>
          <w:bCs/>
        </w:rPr>
        <w:lastRenderedPageBreak/>
        <w:t>Revision Date: 19/08/2025</w:t>
      </w:r>
    </w:p>
    <w:p w:rsidRPr="00F737F3" w:rsidR="00102DAD" w:rsidP="00102DAD" w:rsidRDefault="00102DAD" w14:paraId="7A66DEC7" w14:textId="77777777">
      <w:pPr>
        <w:rPr>
          <w:b/>
          <w:bCs/>
        </w:rPr>
      </w:pPr>
      <w:r w:rsidRPr="00F737F3">
        <w:rPr>
          <w:b/>
          <w:bCs/>
        </w:rPr>
        <w:t>Revision History</w:t>
      </w:r>
    </w:p>
    <w:tbl>
      <w:tblPr>
        <w:tblW w:w="9351" w:type="dxa"/>
        <w:tblCellSpacing w:w="15" w:type="dxa"/>
        <w:tblCellMar>
          <w:top w:w="15" w:type="dxa"/>
          <w:left w:w="15" w:type="dxa"/>
          <w:bottom w:w="15" w:type="dxa"/>
          <w:right w:w="15" w:type="dxa"/>
        </w:tblCellMar>
        <w:tblLook w:val="04A0" w:firstRow="1" w:lastRow="0" w:firstColumn="1" w:lastColumn="0" w:noHBand="0" w:noVBand="1"/>
      </w:tblPr>
      <w:tblGrid>
        <w:gridCol w:w="1396"/>
        <w:gridCol w:w="1249"/>
        <w:gridCol w:w="4863"/>
        <w:gridCol w:w="1843"/>
      </w:tblGrid>
      <w:tr w:rsidRPr="00F737F3" w:rsidR="00102DAD" w:rsidTr="00277F6D" w14:paraId="2967BA1C" w14:textId="77777777">
        <w:trPr>
          <w:trHeight w:val="726"/>
          <w:tblCellSpacing w:w="15" w:type="dxa"/>
        </w:trPr>
        <w:tc>
          <w:tcPr>
            <w:tcW w:w="0" w:type="auto"/>
            <w:tcBorders>
              <w:top w:val="single" w:color="auto" w:sz="4" w:space="0"/>
              <w:left w:val="single" w:color="auto" w:sz="4" w:space="0"/>
              <w:bottom w:val="single" w:color="auto" w:sz="4" w:space="0"/>
            </w:tcBorders>
            <w:vAlign w:val="center"/>
            <w:hideMark/>
          </w:tcPr>
          <w:p w:rsidRPr="00F737F3" w:rsidR="00102DAD" w:rsidP="00277F6D" w:rsidRDefault="00102DAD" w14:paraId="577D7832" w14:textId="77777777">
            <w:pPr>
              <w:rPr>
                <w:b/>
                <w:bCs/>
              </w:rPr>
            </w:pPr>
            <w:r w:rsidRPr="00F737F3">
              <w:rPr>
                <w:b/>
                <w:bCs/>
              </w:rPr>
              <w:t>Revision No.</w:t>
            </w:r>
          </w:p>
        </w:tc>
        <w:tc>
          <w:tcPr>
            <w:tcW w:w="0" w:type="auto"/>
            <w:tcBorders>
              <w:top w:val="single" w:color="auto" w:sz="4" w:space="0"/>
              <w:left w:val="single" w:color="auto" w:sz="4" w:space="0"/>
              <w:bottom w:val="single" w:color="auto" w:sz="4" w:space="0"/>
              <w:right w:val="single" w:color="auto" w:sz="4" w:space="0"/>
            </w:tcBorders>
            <w:vAlign w:val="center"/>
            <w:hideMark/>
          </w:tcPr>
          <w:p w:rsidRPr="00F737F3" w:rsidR="00102DAD" w:rsidP="00277F6D" w:rsidRDefault="00102DAD" w14:paraId="0378F268" w14:textId="77777777">
            <w:pPr>
              <w:rPr>
                <w:b/>
                <w:bCs/>
              </w:rPr>
            </w:pPr>
            <w:r w:rsidRPr="00F737F3">
              <w:rPr>
                <w:b/>
                <w:bCs/>
              </w:rPr>
              <w:t>Date</w:t>
            </w:r>
          </w:p>
        </w:tc>
        <w:tc>
          <w:tcPr>
            <w:tcW w:w="4833" w:type="dxa"/>
            <w:tcBorders>
              <w:top w:val="single" w:color="auto" w:sz="4" w:space="0"/>
              <w:bottom w:val="single" w:color="auto" w:sz="4" w:space="0"/>
              <w:right w:val="single" w:color="auto" w:sz="4" w:space="0"/>
            </w:tcBorders>
            <w:vAlign w:val="center"/>
            <w:hideMark/>
          </w:tcPr>
          <w:p w:rsidRPr="00F737F3" w:rsidR="00102DAD" w:rsidP="00277F6D" w:rsidRDefault="00102DAD" w14:paraId="51F823E5" w14:textId="77777777">
            <w:pPr>
              <w:rPr>
                <w:b/>
                <w:bCs/>
              </w:rPr>
            </w:pPr>
            <w:r w:rsidRPr="00F737F3">
              <w:rPr>
                <w:b/>
                <w:bCs/>
              </w:rPr>
              <w:t>Description of Changes</w:t>
            </w:r>
          </w:p>
        </w:tc>
        <w:tc>
          <w:tcPr>
            <w:tcW w:w="1798" w:type="dxa"/>
            <w:tcBorders>
              <w:top w:val="single" w:color="auto" w:sz="4" w:space="0"/>
              <w:bottom w:val="single" w:color="auto" w:sz="4" w:space="0"/>
              <w:right w:val="single" w:color="auto" w:sz="4" w:space="0"/>
            </w:tcBorders>
            <w:vAlign w:val="center"/>
            <w:hideMark/>
          </w:tcPr>
          <w:p w:rsidRPr="00F737F3" w:rsidR="00102DAD" w:rsidP="00277F6D" w:rsidRDefault="00102DAD" w14:paraId="3785F729" w14:textId="77777777">
            <w:pPr>
              <w:rPr>
                <w:b/>
                <w:bCs/>
              </w:rPr>
            </w:pPr>
            <w:r w:rsidRPr="00F737F3">
              <w:rPr>
                <w:b/>
                <w:bCs/>
              </w:rPr>
              <w:t>Approved By</w:t>
            </w:r>
          </w:p>
        </w:tc>
      </w:tr>
      <w:tr w:rsidRPr="00F737F3" w:rsidR="00102DAD" w:rsidTr="00277F6D" w14:paraId="42904695" w14:textId="77777777">
        <w:trPr>
          <w:trHeight w:val="726"/>
          <w:tblCellSpacing w:w="15" w:type="dxa"/>
        </w:trPr>
        <w:tc>
          <w:tcPr>
            <w:tcW w:w="0" w:type="auto"/>
            <w:tcBorders>
              <w:left w:val="single" w:color="auto" w:sz="4" w:space="0"/>
            </w:tcBorders>
            <w:vAlign w:val="center"/>
            <w:hideMark/>
          </w:tcPr>
          <w:p w:rsidRPr="00F737F3" w:rsidR="00102DAD" w:rsidP="00277F6D" w:rsidRDefault="00102DAD" w14:paraId="0B5B9253" w14:textId="77777777">
            <w:pPr>
              <w:rPr>
                <w:b/>
                <w:bCs/>
              </w:rPr>
            </w:pPr>
            <w:r w:rsidRPr="00F737F3">
              <w:rPr>
                <w:b/>
                <w:bCs/>
              </w:rPr>
              <w:t>0</w:t>
            </w:r>
          </w:p>
        </w:tc>
        <w:tc>
          <w:tcPr>
            <w:tcW w:w="0" w:type="auto"/>
            <w:tcBorders>
              <w:left w:val="single" w:color="auto" w:sz="4" w:space="0"/>
              <w:right w:val="single" w:color="auto" w:sz="4" w:space="0"/>
            </w:tcBorders>
            <w:vAlign w:val="center"/>
            <w:hideMark/>
          </w:tcPr>
          <w:p w:rsidRPr="00F737F3" w:rsidR="00102DAD" w:rsidP="00277F6D" w:rsidRDefault="00102DAD" w14:paraId="53093EF0" w14:textId="025C9FF4">
            <w:pPr>
              <w:rPr>
                <w:b/>
                <w:bCs/>
              </w:rPr>
            </w:pPr>
            <w:r w:rsidRPr="00F737F3">
              <w:rPr>
                <w:b/>
                <w:bCs/>
              </w:rPr>
              <w:t>1</w:t>
            </w:r>
            <w:r w:rsidR="00003CAE">
              <w:rPr>
                <w:b/>
                <w:bCs/>
              </w:rPr>
              <w:t>4</w:t>
            </w:r>
            <w:r w:rsidRPr="00F737F3">
              <w:rPr>
                <w:b/>
                <w:bCs/>
              </w:rPr>
              <w:t>/</w:t>
            </w:r>
            <w:r w:rsidR="00003CAE">
              <w:rPr>
                <w:b/>
                <w:bCs/>
              </w:rPr>
              <w:t>11</w:t>
            </w:r>
            <w:r w:rsidRPr="00F737F3">
              <w:rPr>
                <w:b/>
                <w:bCs/>
              </w:rPr>
              <w:t>/2025</w:t>
            </w:r>
          </w:p>
        </w:tc>
        <w:tc>
          <w:tcPr>
            <w:tcW w:w="4833" w:type="dxa"/>
            <w:tcBorders>
              <w:right w:val="single" w:color="auto" w:sz="4" w:space="0"/>
            </w:tcBorders>
            <w:vAlign w:val="center"/>
            <w:hideMark/>
          </w:tcPr>
          <w:p w:rsidRPr="00F737F3" w:rsidR="00102DAD" w:rsidP="00277F6D" w:rsidRDefault="00102DAD" w14:paraId="24C04D4A" w14:textId="77777777">
            <w:pPr>
              <w:rPr>
                <w:b/>
                <w:bCs/>
              </w:rPr>
            </w:pPr>
            <w:r w:rsidRPr="00F737F3">
              <w:rPr>
                <w:b/>
                <w:bCs/>
              </w:rPr>
              <w:t>Initial Draft</w:t>
            </w:r>
          </w:p>
        </w:tc>
        <w:tc>
          <w:tcPr>
            <w:tcW w:w="1798" w:type="dxa"/>
            <w:tcBorders>
              <w:right w:val="single" w:color="auto" w:sz="4" w:space="0"/>
            </w:tcBorders>
            <w:vAlign w:val="center"/>
            <w:hideMark/>
          </w:tcPr>
          <w:p w:rsidRPr="00F737F3" w:rsidR="00102DAD" w:rsidP="00277F6D" w:rsidRDefault="00102DAD" w14:paraId="0061CA08" w14:textId="77777777">
            <w:pPr>
              <w:rPr>
                <w:b/>
                <w:bCs/>
              </w:rPr>
            </w:pPr>
          </w:p>
        </w:tc>
      </w:tr>
      <w:tr w:rsidRPr="00F737F3" w:rsidR="00102DAD" w:rsidTr="00277F6D" w14:paraId="3658D0E9" w14:textId="77777777">
        <w:trPr>
          <w:trHeight w:val="726"/>
          <w:tblCellSpacing w:w="15" w:type="dxa"/>
        </w:trPr>
        <w:tc>
          <w:tcPr>
            <w:tcW w:w="0" w:type="auto"/>
            <w:tcBorders>
              <w:top w:val="single" w:color="auto" w:sz="4" w:space="0"/>
              <w:left w:val="single" w:color="auto" w:sz="4" w:space="0"/>
            </w:tcBorders>
            <w:vAlign w:val="center"/>
            <w:hideMark/>
          </w:tcPr>
          <w:p w:rsidRPr="00F737F3" w:rsidR="00102DAD" w:rsidP="00277F6D" w:rsidRDefault="00102DAD" w14:paraId="33F0AC61" w14:textId="77777777">
            <w:pPr>
              <w:rPr>
                <w:b/>
                <w:bCs/>
              </w:rPr>
            </w:pPr>
          </w:p>
        </w:tc>
        <w:tc>
          <w:tcPr>
            <w:tcW w:w="0" w:type="auto"/>
            <w:tcBorders>
              <w:top w:val="single" w:color="auto" w:sz="4" w:space="0"/>
              <w:left w:val="single" w:color="auto" w:sz="4" w:space="0"/>
              <w:right w:val="single" w:color="auto" w:sz="4" w:space="0"/>
            </w:tcBorders>
            <w:vAlign w:val="center"/>
            <w:hideMark/>
          </w:tcPr>
          <w:p w:rsidRPr="00F737F3" w:rsidR="00102DAD" w:rsidP="00277F6D" w:rsidRDefault="00102DAD" w14:paraId="3311DCD5" w14:textId="77777777">
            <w:pPr>
              <w:rPr>
                <w:b/>
                <w:bCs/>
              </w:rPr>
            </w:pPr>
          </w:p>
        </w:tc>
        <w:tc>
          <w:tcPr>
            <w:tcW w:w="4833" w:type="dxa"/>
            <w:tcBorders>
              <w:top w:val="single" w:color="auto" w:sz="4" w:space="0"/>
              <w:right w:val="single" w:color="auto" w:sz="4" w:space="0"/>
            </w:tcBorders>
            <w:vAlign w:val="center"/>
            <w:hideMark/>
          </w:tcPr>
          <w:p w:rsidRPr="00F737F3" w:rsidR="00102DAD" w:rsidP="00277F6D" w:rsidRDefault="00102DAD" w14:paraId="4F5197D1" w14:textId="77777777">
            <w:pPr>
              <w:rPr>
                <w:b/>
                <w:bCs/>
              </w:rPr>
            </w:pPr>
          </w:p>
        </w:tc>
        <w:tc>
          <w:tcPr>
            <w:tcW w:w="1798" w:type="dxa"/>
            <w:tcBorders>
              <w:top w:val="single" w:color="auto" w:sz="4" w:space="0"/>
              <w:right w:val="single" w:color="auto" w:sz="4" w:space="0"/>
            </w:tcBorders>
            <w:vAlign w:val="center"/>
            <w:hideMark/>
          </w:tcPr>
          <w:p w:rsidRPr="00F737F3" w:rsidR="00102DAD" w:rsidP="00277F6D" w:rsidRDefault="00102DAD" w14:paraId="083A0EDC" w14:textId="77777777">
            <w:pPr>
              <w:rPr>
                <w:b/>
                <w:bCs/>
              </w:rPr>
            </w:pPr>
          </w:p>
        </w:tc>
      </w:tr>
      <w:tr w:rsidRPr="00F737F3" w:rsidR="00102DAD" w:rsidTr="00277F6D" w14:paraId="3F94E1F0" w14:textId="77777777">
        <w:trPr>
          <w:trHeight w:val="726"/>
          <w:tblCellSpacing w:w="15" w:type="dxa"/>
        </w:trPr>
        <w:tc>
          <w:tcPr>
            <w:tcW w:w="0" w:type="auto"/>
            <w:tcBorders>
              <w:top w:val="single" w:color="auto" w:sz="4" w:space="0"/>
              <w:left w:val="single" w:color="auto" w:sz="4" w:space="0"/>
              <w:bottom w:val="single" w:color="auto" w:sz="4" w:space="0"/>
            </w:tcBorders>
            <w:vAlign w:val="center"/>
            <w:hideMark/>
          </w:tcPr>
          <w:p w:rsidRPr="00F737F3" w:rsidR="00102DAD" w:rsidP="00277F6D" w:rsidRDefault="00102DAD" w14:paraId="08533CF6" w14:textId="77777777">
            <w:pPr>
              <w:rPr>
                <w:b/>
                <w:bCs/>
              </w:rPr>
            </w:pPr>
          </w:p>
        </w:tc>
        <w:tc>
          <w:tcPr>
            <w:tcW w:w="0" w:type="auto"/>
            <w:tcBorders>
              <w:top w:val="single" w:color="auto" w:sz="4" w:space="0"/>
              <w:left w:val="single" w:color="auto" w:sz="4" w:space="0"/>
              <w:bottom w:val="single" w:color="auto" w:sz="4" w:space="0"/>
              <w:right w:val="single" w:color="auto" w:sz="4" w:space="0"/>
            </w:tcBorders>
            <w:vAlign w:val="center"/>
            <w:hideMark/>
          </w:tcPr>
          <w:p w:rsidRPr="00F737F3" w:rsidR="00102DAD" w:rsidP="00277F6D" w:rsidRDefault="00102DAD" w14:paraId="7C565353" w14:textId="77777777">
            <w:pPr>
              <w:rPr>
                <w:b/>
                <w:bCs/>
              </w:rPr>
            </w:pPr>
          </w:p>
        </w:tc>
        <w:tc>
          <w:tcPr>
            <w:tcW w:w="4833" w:type="dxa"/>
            <w:tcBorders>
              <w:top w:val="single" w:color="auto" w:sz="4" w:space="0"/>
              <w:bottom w:val="single" w:color="auto" w:sz="4" w:space="0"/>
              <w:right w:val="single" w:color="auto" w:sz="4" w:space="0"/>
            </w:tcBorders>
            <w:vAlign w:val="center"/>
            <w:hideMark/>
          </w:tcPr>
          <w:p w:rsidRPr="00F737F3" w:rsidR="00102DAD" w:rsidP="00277F6D" w:rsidRDefault="00102DAD" w14:paraId="16C78C91" w14:textId="77777777">
            <w:pPr>
              <w:rPr>
                <w:b/>
                <w:bCs/>
              </w:rPr>
            </w:pPr>
          </w:p>
        </w:tc>
        <w:tc>
          <w:tcPr>
            <w:tcW w:w="1798" w:type="dxa"/>
            <w:tcBorders>
              <w:top w:val="single" w:color="auto" w:sz="4" w:space="0"/>
              <w:bottom w:val="single" w:color="auto" w:sz="4" w:space="0"/>
              <w:right w:val="single" w:color="auto" w:sz="4" w:space="0"/>
            </w:tcBorders>
            <w:vAlign w:val="center"/>
            <w:hideMark/>
          </w:tcPr>
          <w:p w:rsidRPr="00F737F3" w:rsidR="00102DAD" w:rsidP="00277F6D" w:rsidRDefault="00102DAD" w14:paraId="0068626F" w14:textId="77777777">
            <w:pPr>
              <w:rPr>
                <w:b/>
                <w:bCs/>
              </w:rPr>
            </w:pPr>
          </w:p>
        </w:tc>
      </w:tr>
    </w:tbl>
    <w:p w:rsidR="00CC0A43" w:rsidRDefault="00CC0A43" w14:paraId="017C94F7" w14:textId="77777777">
      <w:pPr>
        <w:rPr>
          <w:b/>
          <w:bCs/>
          <w:sz w:val="36"/>
          <w:szCs w:val="36"/>
        </w:rPr>
      </w:pPr>
    </w:p>
    <w:p w:rsidR="00CC0A43" w:rsidRDefault="00CC0A43" w14:paraId="6A5D34B7" w14:textId="77777777">
      <w:pPr>
        <w:rPr>
          <w:b/>
          <w:bCs/>
          <w:sz w:val="36"/>
          <w:szCs w:val="36"/>
        </w:rPr>
      </w:pPr>
    </w:p>
    <w:p w:rsidR="00CC0A43" w:rsidRDefault="00CC0A43" w14:paraId="12C00135" w14:textId="77777777">
      <w:pPr>
        <w:rPr>
          <w:b/>
          <w:bCs/>
          <w:sz w:val="36"/>
          <w:szCs w:val="36"/>
        </w:rPr>
      </w:pPr>
    </w:p>
    <w:p w:rsidR="00CC0A43" w:rsidRDefault="00CC0A43" w14:paraId="3908856B" w14:textId="77777777">
      <w:pPr>
        <w:rPr>
          <w:b/>
          <w:bCs/>
          <w:sz w:val="36"/>
          <w:szCs w:val="36"/>
        </w:rPr>
      </w:pPr>
    </w:p>
    <w:p w:rsidRPr="00F54A8C" w:rsidR="004D4938" w:rsidP="00F54A8C" w:rsidRDefault="004D4938" w14:paraId="251BB5CE" w14:textId="1B51595E">
      <w:r>
        <w:rPr>
          <w:b/>
          <w:bCs/>
          <w:sz w:val="36"/>
          <w:szCs w:val="36"/>
        </w:rPr>
        <w:br w:type="page"/>
      </w:r>
    </w:p>
    <w:p w:rsidRPr="00856FB6" w:rsidR="00DE39CA" w:rsidRDefault="004D4938" w14:paraId="6EAF8CCB" w14:textId="3457BDDE">
      <w:pPr>
        <w:rPr>
          <w:b/>
          <w:bCs/>
          <w:sz w:val="24"/>
          <w:szCs w:val="24"/>
        </w:rPr>
      </w:pPr>
      <w:r w:rsidRPr="00856FB6">
        <w:rPr>
          <w:b/>
          <w:bCs/>
          <w:sz w:val="24"/>
          <w:szCs w:val="24"/>
        </w:rPr>
        <w:lastRenderedPageBreak/>
        <w:t>Bridging Documents and</w:t>
      </w:r>
      <w:r w:rsidRPr="00856FB6" w:rsidR="00DE39CA">
        <w:rPr>
          <w:b/>
          <w:bCs/>
          <w:sz w:val="24"/>
          <w:szCs w:val="24"/>
        </w:rPr>
        <w:t xml:space="preserve"> PMSC Compliance </w:t>
      </w:r>
    </w:p>
    <w:p w:rsidRPr="00804B8D" w:rsidR="008A673B" w:rsidRDefault="34E03F29" w14:paraId="66FDD875" w14:textId="1253C9FB">
      <w:r w:rsidRPr="00804B8D">
        <w:t>The Port and Marine Facility Safety Code (the PMSC - or simply the Code) was re-published by the Department for Transport (DfT) in April 2025.  “</w:t>
      </w:r>
      <w:r w:rsidRPr="00804B8D">
        <w:rPr>
          <w:i/>
          <w:iCs/>
        </w:rPr>
        <w:t>The Code is applicable to anyone who operates any form of port or marine facility including those which do not otherwise have defined statutory powers and/or duties</w:t>
      </w:r>
      <w:r w:rsidRPr="00804B8D">
        <w:t>.”</w:t>
      </w:r>
    </w:p>
    <w:p w:rsidRPr="00804B8D" w:rsidR="00CD59C2" w:rsidP="00CA1C15" w:rsidRDefault="00DF7043" w14:paraId="2BEBFFB2" w14:textId="0F85F90F">
      <w:r w:rsidRPr="00804B8D">
        <w:t>O</w:t>
      </w:r>
      <w:r w:rsidRPr="00804B8D" w:rsidR="007728CB">
        <w:t xml:space="preserve">rganisations </w:t>
      </w:r>
      <w:r w:rsidRPr="00804B8D">
        <w:t xml:space="preserve">expected to comply </w:t>
      </w:r>
      <w:r w:rsidRPr="00804B8D" w:rsidR="00CA1C15">
        <w:t>includ</w:t>
      </w:r>
      <w:r w:rsidRPr="00804B8D" w:rsidR="007728CB">
        <w:t>e</w:t>
      </w:r>
      <w:r w:rsidRPr="00804B8D" w:rsidR="00CA1C15">
        <w:t xml:space="preserve"> </w:t>
      </w:r>
      <w:r w:rsidRPr="00804B8D" w:rsidR="00BD4B2D">
        <w:t>“</w:t>
      </w:r>
      <w:r w:rsidRPr="00804B8D" w:rsidR="00CA1C15">
        <w:rPr>
          <w:i/>
          <w:iCs/>
        </w:rPr>
        <w:t>n</w:t>
      </w:r>
      <w:r w:rsidRPr="00804B8D" w:rsidR="00CD59C2">
        <w:rPr>
          <w:i/>
          <w:iCs/>
        </w:rPr>
        <w:t>on-statutory port and harbour facilities; and</w:t>
      </w:r>
      <w:r w:rsidRPr="00804B8D" w:rsidR="00CA1C15">
        <w:rPr>
          <w:i/>
          <w:iCs/>
        </w:rPr>
        <w:t xml:space="preserve"> a</w:t>
      </w:r>
      <w:r w:rsidRPr="00804B8D" w:rsidR="00CD59C2">
        <w:rPr>
          <w:i/>
          <w:iCs/>
        </w:rPr>
        <w:t>ll other marine berths, marinas, terminals, piers and jetties</w:t>
      </w:r>
      <w:r w:rsidRPr="00804B8D" w:rsidR="00CD59C2">
        <w:t>.</w:t>
      </w:r>
      <w:r w:rsidRPr="00804B8D" w:rsidR="00BD4B2D">
        <w:t>”</w:t>
      </w:r>
    </w:p>
    <w:p w:rsidRPr="00804B8D" w:rsidR="00DE48E0" w:rsidP="00700930" w:rsidRDefault="00620A16" w14:paraId="5A3BE32E" w14:textId="726A79FE">
      <w:r w:rsidRPr="00804B8D">
        <w:t>“</w:t>
      </w:r>
      <w:r w:rsidRPr="00804B8D" w:rsidR="00DE48E0">
        <w:rPr>
          <w:i/>
          <w:iCs/>
        </w:rPr>
        <w:t>The Code does not contain any new legal obligations but includes, amongst other things, references to the main legal duties which exist and are relevant to many organisations</w:t>
      </w:r>
      <w:r w:rsidRPr="00804B8D" w:rsidR="00DE48E0">
        <w:t>.</w:t>
      </w:r>
      <w:r w:rsidRPr="00804B8D">
        <w:t>”</w:t>
      </w:r>
    </w:p>
    <w:p w:rsidRPr="00804B8D" w:rsidR="0040021C" w:rsidP="00700930" w:rsidRDefault="00620A16" w14:paraId="0242F822" w14:textId="3D75B719">
      <w:r w:rsidRPr="00804B8D">
        <w:t>“</w:t>
      </w:r>
      <w:r w:rsidRPr="00804B8D" w:rsidR="00DE48E0">
        <w:rPr>
          <w:i/>
          <w:iCs/>
        </w:rPr>
        <w:t>Although failure to comply with the Code is not an offence, it represents good practice as recognised by industry stakeholders. An organisation may suffer significant reputational damage if it has publicly stated compliance with the Code and subsequently fails to meet its requirements</w:t>
      </w:r>
      <w:r w:rsidRPr="00804B8D" w:rsidR="00DE48E0">
        <w:t>.</w:t>
      </w:r>
      <w:r w:rsidRPr="00804B8D">
        <w:t>”</w:t>
      </w:r>
    </w:p>
    <w:p w:rsidRPr="00804B8D" w:rsidR="0040021C" w:rsidP="00700930" w:rsidRDefault="0040021C" w14:paraId="5699F4DC" w14:textId="1B396A3C">
      <w:r w:rsidRPr="00804B8D">
        <w:t>In implementing the PMSC “</w:t>
      </w:r>
      <w:r w:rsidRPr="00804B8D">
        <w:rPr>
          <w:i/>
          <w:iCs/>
        </w:rPr>
        <w:t xml:space="preserve">an MSMS </w:t>
      </w:r>
      <w:r w:rsidRPr="00804B8D" w:rsidR="00AF77BF">
        <w:rPr>
          <w:i/>
          <w:iCs/>
        </w:rPr>
        <w:t xml:space="preserve">[Marine Safety Management System] </w:t>
      </w:r>
      <w:r w:rsidRPr="00804B8D">
        <w:rPr>
          <w:i/>
          <w:iCs/>
        </w:rPr>
        <w:t>– which manages the hazards and risks along with any preparations for emergencies – must be developed, implemented, maintained and reviewed periodically. The MSMS should also capture any customs and/or practices which have become the standard approach to marine operations</w:t>
      </w:r>
      <w:r w:rsidRPr="00804B8D">
        <w:t>.”</w:t>
      </w:r>
    </w:p>
    <w:p w:rsidR="00A64A4F" w:rsidP="0028710F" w:rsidRDefault="0028710F" w14:paraId="500E0F20" w14:textId="77777777">
      <w:pPr>
        <w:rPr>
          <w:i/>
          <w:iCs/>
        </w:rPr>
      </w:pPr>
      <w:r w:rsidRPr="0028710F">
        <w:t>An MSMS should “</w:t>
      </w:r>
      <w:r w:rsidRPr="0028710F">
        <w:rPr>
          <w:i/>
          <w:iCs/>
        </w:rPr>
        <w:t xml:space="preserve">include a bridging document, where adjoining or interfacing with another organisation, setting out key communication lines and interactions, deconflicting application of policies and procedures within both MSMS and emergency response.” </w:t>
      </w:r>
    </w:p>
    <w:p w:rsidRPr="0028710F" w:rsidR="0028710F" w:rsidP="0028710F" w:rsidRDefault="0028710F" w14:paraId="2D3D7288" w14:textId="6B484F10">
      <w:r w:rsidRPr="0028710F">
        <w:t xml:space="preserve">Where a facility believes that conflicts could exist between its own procedures and the </w:t>
      </w:r>
      <w:r w:rsidRPr="00BB526E">
        <w:t>PLA</w:t>
      </w:r>
      <w:r w:rsidRPr="0028710F">
        <w:t xml:space="preserve">’s MSMS, it should proactively reach out to the </w:t>
      </w:r>
      <w:r w:rsidRPr="00BB526E">
        <w:t>PLA</w:t>
      </w:r>
      <w:r w:rsidRPr="0028710F">
        <w:t xml:space="preserve"> for advice and clarification before implementing or continuing those practices.</w:t>
      </w:r>
      <w:r w:rsidRPr="00BB526E">
        <w:t xml:space="preserve"> Contact details are available on the PLA Website.</w:t>
      </w:r>
    </w:p>
    <w:p w:rsidRPr="0028710F" w:rsidR="0028710F" w:rsidP="0028710F" w:rsidRDefault="0028710F" w14:paraId="295FA027" w14:textId="77777777">
      <w:r w:rsidRPr="0028710F">
        <w:t>This bridging document also serves as an aide-memoire and is designed to assist smaller facilities and clubs in complying with the Code. It is not intended to be entirely comprehensive but can be used as a starting point for smaller marine facilities, berths, and terminals when assessing compliance against the Code</w:t>
      </w:r>
    </w:p>
    <w:p w:rsidR="0004525E" w:rsidP="00F54A8C" w:rsidRDefault="0004525E" w14:paraId="3E9DD469" w14:textId="77777777">
      <w:pPr>
        <w:rPr>
          <w:b/>
          <w:bCs/>
        </w:rPr>
      </w:pPr>
    </w:p>
    <w:p w:rsidRPr="006270AB" w:rsidR="00F54A8C" w:rsidP="00F54A8C" w:rsidRDefault="00F54A8C" w14:paraId="1ADE22D3" w14:textId="6E228D91">
      <w:r>
        <w:rPr>
          <w:b/>
          <w:bCs/>
        </w:rPr>
        <w:t>Primary Facility Contact</w:t>
      </w:r>
      <w:r w:rsidRPr="006270AB">
        <w:rPr>
          <w:b/>
          <w:bCs/>
        </w:rPr>
        <w:t>:</w:t>
      </w:r>
    </w:p>
    <w:p w:rsidR="00F54A8C" w:rsidP="00F54A8C" w:rsidRDefault="00F54A8C" w14:paraId="56EAAA8E" w14:textId="77777777">
      <w:r w:rsidRPr="006270AB">
        <w:rPr>
          <w:b/>
          <w:bCs/>
        </w:rPr>
        <w:t>Name:</w:t>
      </w:r>
      <w:r w:rsidRPr="006270AB">
        <w:t xml:space="preserve"> _______________________</w:t>
      </w:r>
      <w:r>
        <w:tab/>
      </w:r>
      <w:r w:rsidRPr="006270AB">
        <w:rPr>
          <w:b/>
          <w:bCs/>
        </w:rPr>
        <w:t>Position:</w:t>
      </w:r>
      <w:r w:rsidRPr="006270AB">
        <w:t xml:space="preserve"> ________________________</w:t>
      </w:r>
      <w:r>
        <w:tab/>
      </w:r>
      <w:r>
        <w:rPr>
          <w:b/>
          <w:bCs/>
        </w:rPr>
        <w:t>Tel:</w:t>
      </w:r>
      <w:r w:rsidRPr="004508B9">
        <w:t xml:space="preserve"> </w:t>
      </w:r>
      <w:r w:rsidRPr="006270AB">
        <w:t>_______________________</w:t>
      </w:r>
      <w:r>
        <w:tab/>
      </w:r>
      <w:r>
        <w:rPr>
          <w:b/>
          <w:bCs/>
        </w:rPr>
        <w:t>email:</w:t>
      </w:r>
      <w:r w:rsidRPr="00D035CD">
        <w:t xml:space="preserve"> </w:t>
      </w:r>
      <w:r w:rsidRPr="006270AB">
        <w:t>__________________________</w:t>
      </w:r>
    </w:p>
    <w:p w:rsidR="00F54A8C" w:rsidP="00F54A8C" w:rsidRDefault="00F54A8C" w14:paraId="039DE261" w14:textId="77777777">
      <w:pPr>
        <w:rPr>
          <w:b/>
          <w:bCs/>
        </w:rPr>
      </w:pPr>
      <w:r>
        <w:rPr>
          <w:b/>
          <w:bCs/>
        </w:rPr>
        <w:t>Emergency Contact (If different):</w:t>
      </w:r>
    </w:p>
    <w:p w:rsidR="003B1395" w:rsidP="00F54A8C" w:rsidRDefault="00F54A8C" w14:paraId="12F4FA1C" w14:textId="052CCBFE">
      <w:r w:rsidRPr="006270AB">
        <w:rPr>
          <w:b/>
          <w:bCs/>
        </w:rPr>
        <w:t>Name:</w:t>
      </w:r>
      <w:r w:rsidRPr="006270AB">
        <w:t xml:space="preserve"> _______________________</w:t>
      </w:r>
      <w:r>
        <w:tab/>
      </w:r>
      <w:r w:rsidRPr="006270AB">
        <w:rPr>
          <w:b/>
          <w:bCs/>
        </w:rPr>
        <w:t>Position:</w:t>
      </w:r>
      <w:r w:rsidRPr="006270AB">
        <w:t xml:space="preserve"> ________________________</w:t>
      </w:r>
      <w:r>
        <w:tab/>
      </w:r>
      <w:r>
        <w:rPr>
          <w:b/>
          <w:bCs/>
        </w:rPr>
        <w:t>Tel:</w:t>
      </w:r>
      <w:r w:rsidRPr="004508B9">
        <w:t xml:space="preserve"> </w:t>
      </w:r>
      <w:r w:rsidRPr="006270AB">
        <w:t>_______________________</w:t>
      </w:r>
      <w:r>
        <w:tab/>
      </w:r>
      <w:r>
        <w:rPr>
          <w:b/>
          <w:bCs/>
        </w:rPr>
        <w:t>email:</w:t>
      </w:r>
      <w:r w:rsidRPr="00D035CD">
        <w:t xml:space="preserve"> </w:t>
      </w:r>
      <w:r w:rsidRPr="006270AB">
        <w:t>__________________________</w:t>
      </w:r>
      <w:r w:rsidR="003B1395">
        <w:br w:type="page"/>
      </w:r>
    </w:p>
    <w:p w:rsidRPr="00804B8D" w:rsidR="00E32A1A" w:rsidP="006C4DE3" w:rsidRDefault="00E32A1A" w14:paraId="29BCAB1F" w14:textId="38A67DA7">
      <w:pPr>
        <w:rPr>
          <w:sz w:val="28"/>
          <w:szCs w:val="28"/>
        </w:rPr>
      </w:pPr>
      <w:r w:rsidRPr="00804B8D">
        <w:rPr>
          <w:sz w:val="28"/>
          <w:szCs w:val="28"/>
        </w:rPr>
        <w:lastRenderedPageBreak/>
        <w:t>Aide Memoire for PMSC Compliance</w:t>
      </w:r>
    </w:p>
    <w:tbl>
      <w:tblPr>
        <w:tblStyle w:val="GridTable4-Accent1"/>
        <w:tblW w:w="0" w:type="auto"/>
        <w:tblLook w:val="04A0" w:firstRow="1" w:lastRow="0" w:firstColumn="1" w:lastColumn="0" w:noHBand="0" w:noVBand="1"/>
      </w:tblPr>
      <w:tblGrid>
        <w:gridCol w:w="2122"/>
        <w:gridCol w:w="5811"/>
        <w:gridCol w:w="6015"/>
      </w:tblGrid>
      <w:tr w:rsidR="007E145C" w:rsidTr="000B7041" w14:paraId="6375CC8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Pr="00804B8D" w:rsidR="00843915" w:rsidP="00B93508" w:rsidRDefault="00843915" w14:paraId="7A3F1EDC" w14:textId="77777777">
            <w:pPr>
              <w:jc w:val="center"/>
              <w:rPr>
                <w:b w:val="0"/>
                <w:bCs w:val="0"/>
                <w:i/>
                <w:iCs/>
              </w:rPr>
            </w:pPr>
            <w:r w:rsidRPr="00804B8D">
              <w:rPr>
                <w:i/>
                <w:iCs/>
              </w:rPr>
              <w:t>Compliance Area</w:t>
            </w:r>
          </w:p>
          <w:p w:rsidRPr="00804B8D" w:rsidR="0034023B" w:rsidP="00B93508" w:rsidRDefault="0034023B" w14:paraId="7DE04B6B" w14:textId="18D8C582">
            <w:pPr>
              <w:jc w:val="center"/>
              <w:rPr>
                <w:b w:val="0"/>
                <w:bCs w:val="0"/>
                <w:i/>
                <w:iCs/>
              </w:rPr>
            </w:pPr>
          </w:p>
        </w:tc>
        <w:tc>
          <w:tcPr>
            <w:tcW w:w="5811" w:type="dxa"/>
          </w:tcPr>
          <w:p w:rsidRPr="00804B8D" w:rsidR="00843915" w:rsidP="00B93508" w:rsidRDefault="00C70669" w14:paraId="20BA533D" w14:textId="1FF6481B">
            <w:pPr>
              <w:jc w:val="center"/>
              <w:cnfStyle w:val="100000000000" w:firstRow="1" w:lastRow="0" w:firstColumn="0" w:lastColumn="0" w:oddVBand="0" w:evenVBand="0" w:oddHBand="0" w:evenHBand="0" w:firstRowFirstColumn="0" w:firstRowLastColumn="0" w:lastRowFirstColumn="0" w:lastRowLastColumn="0"/>
              <w:rPr>
                <w:b w:val="0"/>
                <w:bCs w:val="0"/>
                <w:i/>
                <w:iCs/>
              </w:rPr>
            </w:pPr>
            <w:r w:rsidRPr="00804B8D">
              <w:rPr>
                <w:i/>
                <w:iCs/>
              </w:rPr>
              <w:t>Explanation/Application</w:t>
            </w:r>
          </w:p>
        </w:tc>
        <w:tc>
          <w:tcPr>
            <w:tcW w:w="6015" w:type="dxa"/>
          </w:tcPr>
          <w:p w:rsidRPr="00804B8D" w:rsidR="00843915" w:rsidP="00B93508" w:rsidRDefault="00BC64A5" w14:paraId="27181F4E" w14:textId="3F255AC1">
            <w:pPr>
              <w:jc w:val="center"/>
              <w:cnfStyle w:val="100000000000" w:firstRow="1" w:lastRow="0" w:firstColumn="0" w:lastColumn="0" w:oddVBand="0" w:evenVBand="0" w:oddHBand="0" w:evenHBand="0" w:firstRowFirstColumn="0" w:firstRowLastColumn="0" w:lastRowFirstColumn="0" w:lastRowLastColumn="0"/>
              <w:rPr>
                <w:b w:val="0"/>
                <w:bCs w:val="0"/>
                <w:i/>
                <w:iCs/>
              </w:rPr>
            </w:pPr>
            <w:r w:rsidRPr="00804B8D">
              <w:rPr>
                <w:i/>
                <w:iCs/>
              </w:rPr>
              <w:t>S</w:t>
            </w:r>
            <w:r w:rsidRPr="00804B8D" w:rsidR="00B83F16">
              <w:rPr>
                <w:i/>
                <w:iCs/>
              </w:rPr>
              <w:t>teps for compliance</w:t>
            </w:r>
            <w:r w:rsidRPr="00804B8D" w:rsidR="0034023B">
              <w:rPr>
                <w:i/>
                <w:iCs/>
              </w:rPr>
              <w:t xml:space="preserve"> - Questions to ask</w:t>
            </w:r>
          </w:p>
        </w:tc>
      </w:tr>
      <w:tr w:rsidR="007E145C" w:rsidTr="000B7041" w14:paraId="7186593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Pr="00804B8D" w:rsidR="00843915" w:rsidP="006C4DE3" w:rsidRDefault="00843915" w14:paraId="39332A2F" w14:textId="1DA73DD3">
            <w:pPr>
              <w:rPr>
                <w:b w:val="0"/>
                <w:bCs w:val="0"/>
              </w:rPr>
            </w:pPr>
            <w:r w:rsidRPr="00804B8D">
              <w:t>Duty Holder</w:t>
            </w:r>
          </w:p>
        </w:tc>
        <w:tc>
          <w:tcPr>
            <w:tcW w:w="5811" w:type="dxa"/>
          </w:tcPr>
          <w:p w:rsidRPr="00804B8D" w:rsidR="00C70669" w:rsidP="00804B8D" w:rsidRDefault="00E41899" w14:paraId="1F4C78A7" w14:textId="17523F30">
            <w:pPr>
              <w:spacing w:after="120"/>
              <w:jc w:val="both"/>
              <w:cnfStyle w:val="000000100000" w:firstRow="0" w:lastRow="0" w:firstColumn="0" w:lastColumn="0" w:oddVBand="0" w:evenVBand="0" w:oddHBand="1" w:evenHBand="0" w:firstRowFirstColumn="0" w:firstRowLastColumn="0" w:lastRowFirstColumn="0" w:lastRowLastColumn="0"/>
              <w:rPr>
                <w:i/>
                <w:iCs/>
              </w:rPr>
            </w:pPr>
            <w:r w:rsidRPr="00804B8D">
              <w:rPr>
                <w:i/>
                <w:iCs/>
              </w:rPr>
              <w:t>Whose members are, individually and collectively, accountable for compliance with the Code, and their organisation’s performance in ensuring safe marine operations.</w:t>
            </w:r>
          </w:p>
          <w:p w:rsidRPr="00804B8D" w:rsidR="001755BB" w:rsidP="00804B8D" w:rsidRDefault="001E7DB0" w14:paraId="6A39B755" w14:textId="350CFB8A">
            <w:pPr>
              <w:spacing w:after="120"/>
              <w:jc w:val="both"/>
              <w:cnfStyle w:val="000000100000" w:firstRow="0" w:lastRow="0" w:firstColumn="0" w:lastColumn="0" w:oddVBand="0" w:evenVBand="0" w:oddHBand="1" w:evenHBand="0" w:firstRowFirstColumn="0" w:firstRowLastColumn="0" w:lastRowFirstColumn="0" w:lastRowLastColumn="0"/>
            </w:pPr>
            <w:r w:rsidRPr="00804B8D">
              <w:t>In a Port the Duty Holder is</w:t>
            </w:r>
            <w:r w:rsidRPr="00804B8D" w:rsidR="00804B8D">
              <w:t xml:space="preserve"> usually</w:t>
            </w:r>
            <w:r w:rsidRPr="00804B8D">
              <w:t xml:space="preserve"> </w:t>
            </w:r>
            <w:r w:rsidRPr="00804B8D" w:rsidR="00B43BD7">
              <w:t xml:space="preserve">a </w:t>
            </w:r>
            <w:r w:rsidRPr="00804B8D">
              <w:t>Board which the Harbour Master is accountable to</w:t>
            </w:r>
            <w:r w:rsidRPr="00804B8D" w:rsidR="00FD34BC">
              <w:t xml:space="preserve"> for the management of marine safety</w:t>
            </w:r>
            <w:r w:rsidRPr="00804B8D" w:rsidR="001755BB">
              <w:t>.</w:t>
            </w:r>
          </w:p>
          <w:p w:rsidRPr="008C1483" w:rsidR="00C70669" w:rsidP="00804B8D" w:rsidRDefault="00130353" w14:paraId="7AE62530" w14:textId="07B7A8D9">
            <w:pPr>
              <w:spacing w:after="120"/>
              <w:jc w:val="both"/>
              <w:cnfStyle w:val="000000100000" w:firstRow="0" w:lastRow="0" w:firstColumn="0" w:lastColumn="0" w:oddVBand="0" w:evenVBand="0" w:oddHBand="1" w:evenHBand="0" w:firstRowFirstColumn="0" w:firstRowLastColumn="0" w:lastRowFirstColumn="0" w:lastRowLastColumn="0"/>
              <w:rPr>
                <w:i/>
                <w:iCs/>
              </w:rPr>
            </w:pPr>
            <w:r w:rsidRPr="008C1483">
              <w:rPr>
                <w:i/>
                <w:iCs/>
              </w:rPr>
              <w:t>“</w:t>
            </w:r>
            <w:r w:rsidRPr="008C1483" w:rsidR="001755BB">
              <w:rPr>
                <w:i/>
                <w:iCs/>
              </w:rPr>
              <w:t>For most organisations, the role of duty holder is undertaken by members of the management team or a board who are (both collectively and individually) publicly accountable for marine safety under The Code.</w:t>
            </w:r>
            <w:r w:rsidRPr="008C1483">
              <w:rPr>
                <w:i/>
                <w:iCs/>
              </w:rPr>
              <w:t>”</w:t>
            </w:r>
          </w:p>
        </w:tc>
        <w:tc>
          <w:tcPr>
            <w:tcW w:w="6015" w:type="dxa"/>
          </w:tcPr>
          <w:p w:rsidRPr="00804B8D" w:rsidR="00843915" w:rsidP="00804B8D" w:rsidRDefault="00DE39CA" w14:paraId="38E8F316" w14:textId="39833F74">
            <w:pPr>
              <w:spacing w:after="120"/>
              <w:jc w:val="both"/>
              <w:cnfStyle w:val="000000100000" w:firstRow="0" w:lastRow="0" w:firstColumn="0" w:lastColumn="0" w:oddVBand="0" w:evenVBand="0" w:oddHBand="1" w:evenHBand="0" w:firstRowFirstColumn="0" w:firstRowLastColumn="0" w:lastRowFirstColumn="0" w:lastRowLastColumn="0"/>
            </w:pPr>
            <w:r w:rsidRPr="00804B8D">
              <w:t xml:space="preserve">Who is our </w:t>
            </w:r>
            <w:r w:rsidRPr="00804B8D" w:rsidR="00E40D43">
              <w:t>Duty Holder?</w:t>
            </w:r>
          </w:p>
          <w:p w:rsidRPr="00804B8D" w:rsidR="00E40D43" w:rsidP="00804B8D" w:rsidRDefault="00E40D43" w14:paraId="6504965C" w14:textId="537DF22A">
            <w:pPr>
              <w:spacing w:after="120"/>
              <w:jc w:val="both"/>
              <w:cnfStyle w:val="000000100000" w:firstRow="0" w:lastRow="0" w:firstColumn="0" w:lastColumn="0" w:oddVBand="0" w:evenVBand="0" w:oddHBand="1" w:evenHBand="0" w:firstRowFirstColumn="0" w:firstRowLastColumn="0" w:lastRowFirstColumn="0" w:lastRowLastColumn="0"/>
            </w:pPr>
            <w:r w:rsidRPr="00804B8D">
              <w:t>Where do we record this?</w:t>
            </w:r>
          </w:p>
          <w:p w:rsidRPr="00804B8D" w:rsidR="00937601" w:rsidP="00804B8D" w:rsidRDefault="00937601" w14:paraId="6A9C8BCA" w14:textId="2853DBB8">
            <w:pPr>
              <w:spacing w:after="120"/>
              <w:jc w:val="both"/>
              <w:cnfStyle w:val="000000100000" w:firstRow="0" w:lastRow="0" w:firstColumn="0" w:lastColumn="0" w:oddVBand="0" w:evenVBand="0" w:oddHBand="1" w:evenHBand="0" w:firstRowFirstColumn="0" w:firstRowLastColumn="0" w:lastRowFirstColumn="0" w:lastRowLastColumn="0"/>
            </w:pPr>
            <w:r w:rsidRPr="00804B8D">
              <w:t>What are the things our Duty Holder must do to ensure compliance with the Code?</w:t>
            </w:r>
          </w:p>
          <w:p w:rsidRPr="00804B8D" w:rsidR="00097A51" w:rsidP="00804B8D" w:rsidRDefault="00097A51" w14:paraId="750964EF" w14:textId="415B06D7">
            <w:pPr>
              <w:spacing w:after="120"/>
              <w:jc w:val="both"/>
              <w:cnfStyle w:val="000000100000" w:firstRow="0" w:lastRow="0" w:firstColumn="0" w:lastColumn="0" w:oddVBand="0" w:evenVBand="0" w:oddHBand="1" w:evenHBand="0" w:firstRowFirstColumn="0" w:firstRowLastColumn="0" w:lastRowFirstColumn="0" w:lastRowLastColumn="0"/>
            </w:pPr>
            <w:r w:rsidRPr="00804B8D">
              <w:t>Have we declared our compliance (or non-compliance) with the Code?</w:t>
            </w:r>
          </w:p>
          <w:p w:rsidRPr="00804B8D" w:rsidR="00843915" w:rsidP="00804B8D" w:rsidRDefault="00843915" w14:paraId="6A2D93A7" w14:textId="77777777">
            <w:pPr>
              <w:spacing w:after="120"/>
              <w:jc w:val="both"/>
              <w:cnfStyle w:val="000000100000" w:firstRow="0" w:lastRow="0" w:firstColumn="0" w:lastColumn="0" w:oddVBand="0" w:evenVBand="0" w:oddHBand="1" w:evenHBand="0" w:firstRowFirstColumn="0" w:firstRowLastColumn="0" w:lastRowFirstColumn="0" w:lastRowLastColumn="0"/>
            </w:pPr>
          </w:p>
        </w:tc>
      </w:tr>
      <w:tr w:rsidR="007E145C" w:rsidTr="000B7041" w14:paraId="2FCD5CB2" w14:textId="77777777">
        <w:tc>
          <w:tcPr>
            <w:cnfStyle w:val="001000000000" w:firstRow="0" w:lastRow="0" w:firstColumn="1" w:lastColumn="0" w:oddVBand="0" w:evenVBand="0" w:oddHBand="0" w:evenHBand="0" w:firstRowFirstColumn="0" w:firstRowLastColumn="0" w:lastRowFirstColumn="0" w:lastRowLastColumn="0"/>
            <w:tcW w:w="2122" w:type="dxa"/>
          </w:tcPr>
          <w:p w:rsidRPr="00804B8D" w:rsidR="00C70669" w:rsidP="00C70669" w:rsidRDefault="00C70669" w14:paraId="4B56EE7F" w14:textId="2A55FDAA">
            <w:pPr>
              <w:rPr>
                <w:b w:val="0"/>
                <w:bCs w:val="0"/>
              </w:rPr>
            </w:pPr>
            <w:r w:rsidRPr="00804B8D">
              <w:t>Designated Person</w:t>
            </w:r>
          </w:p>
          <w:p w:rsidRPr="00804B8D" w:rsidR="00843915" w:rsidP="006C4DE3" w:rsidRDefault="00843915" w14:paraId="4A187961" w14:textId="77777777"/>
        </w:tc>
        <w:tc>
          <w:tcPr>
            <w:tcW w:w="5811" w:type="dxa"/>
          </w:tcPr>
          <w:p w:rsidRPr="008C1483" w:rsidR="00AA676A" w:rsidP="00804B8D" w:rsidRDefault="00AA676A" w14:paraId="1716066D" w14:textId="2BD536B8">
            <w:pPr>
              <w:spacing w:after="120"/>
              <w:jc w:val="both"/>
              <w:cnfStyle w:val="000000000000" w:firstRow="0" w:lastRow="0" w:firstColumn="0" w:lastColumn="0" w:oddVBand="0" w:evenVBand="0" w:oddHBand="0" w:evenHBand="0" w:firstRowFirstColumn="0" w:firstRowLastColumn="0" w:lastRowFirstColumn="0" w:lastRowLastColumn="0"/>
              <w:rPr>
                <w:spacing w:val="-4"/>
              </w:rPr>
            </w:pPr>
            <w:r w:rsidRPr="008C1483">
              <w:t>Provides independent assurance about the operation of the organisation’s marine safety management system and must have direct access to the Duty Holder</w:t>
            </w:r>
            <w:r w:rsidRPr="008C1483">
              <w:rPr>
                <w:spacing w:val="-4"/>
              </w:rPr>
              <w:t>.</w:t>
            </w:r>
          </w:p>
          <w:p w:rsidRPr="008C1483" w:rsidR="00DD7F52" w:rsidP="00804B8D" w:rsidRDefault="00130353" w14:paraId="69E02E15" w14:textId="36CB794B">
            <w:pPr>
              <w:spacing w:after="120"/>
              <w:jc w:val="both"/>
              <w:cnfStyle w:val="000000000000" w:firstRow="0" w:lastRow="0" w:firstColumn="0" w:lastColumn="0" w:oddVBand="0" w:evenVBand="0" w:oddHBand="0" w:evenHBand="0" w:firstRowFirstColumn="0" w:firstRowLastColumn="0" w:lastRowFirstColumn="0" w:lastRowLastColumn="0"/>
              <w:rPr>
                <w:i/>
                <w:iCs/>
              </w:rPr>
            </w:pPr>
            <w:r w:rsidRPr="008C1483">
              <w:rPr>
                <w:i/>
                <w:iCs/>
              </w:rPr>
              <w:t>“</w:t>
            </w:r>
            <w:r w:rsidRPr="008C1483" w:rsidR="00DD7F52">
              <w:rPr>
                <w:i/>
                <w:iCs/>
              </w:rPr>
              <w:t>A</w:t>
            </w:r>
            <w:r w:rsidRPr="008C1483" w:rsidR="005667B5">
              <w:rPr>
                <w:i/>
                <w:iCs/>
              </w:rPr>
              <w:t>ll organisations must appoint a suitably qualified individual as their Designed Person</w:t>
            </w:r>
            <w:r w:rsidRPr="008C1483" w:rsidR="00DD7F52">
              <w:rPr>
                <w:i/>
                <w:iCs/>
              </w:rPr>
              <w:t>.</w:t>
            </w:r>
            <w:r w:rsidRPr="008C1483">
              <w:rPr>
                <w:i/>
                <w:iCs/>
              </w:rPr>
              <w:t>”</w:t>
            </w:r>
          </w:p>
          <w:p w:rsidRPr="00804B8D" w:rsidR="00060A05" w:rsidP="00804B8D" w:rsidRDefault="00BD13D9" w14:paraId="27F54A4B" w14:textId="5A8A1B30">
            <w:pPr>
              <w:spacing w:after="120"/>
              <w:jc w:val="both"/>
              <w:cnfStyle w:val="000000000000" w:firstRow="0" w:lastRow="0" w:firstColumn="0" w:lastColumn="0" w:oddVBand="0" w:evenVBand="0" w:oddHBand="0" w:evenHBand="0" w:firstRowFirstColumn="0" w:firstRowLastColumn="0" w:lastRowFirstColumn="0" w:lastRowLastColumn="0"/>
            </w:pPr>
            <w:r w:rsidRPr="00804B8D">
              <w:t xml:space="preserve">The role </w:t>
            </w:r>
            <w:r w:rsidRPr="00804B8D" w:rsidR="00073EAA">
              <w:t xml:space="preserve">of the Designated Person (DP) </w:t>
            </w:r>
            <w:r w:rsidRPr="00804B8D">
              <w:t>can be thought of a similar to an auditor for marine safety.</w:t>
            </w:r>
          </w:p>
        </w:tc>
        <w:tc>
          <w:tcPr>
            <w:tcW w:w="6015" w:type="dxa"/>
          </w:tcPr>
          <w:p w:rsidRPr="00804B8D" w:rsidR="00073EAA" w:rsidP="00804B8D" w:rsidRDefault="00E40D43" w14:paraId="1FE2F87B" w14:textId="7D859720">
            <w:pPr>
              <w:spacing w:after="120"/>
              <w:jc w:val="both"/>
              <w:cnfStyle w:val="000000000000" w:firstRow="0" w:lastRow="0" w:firstColumn="0" w:lastColumn="0" w:oddVBand="0" w:evenVBand="0" w:oddHBand="0" w:evenHBand="0" w:firstRowFirstColumn="0" w:firstRowLastColumn="0" w:lastRowFirstColumn="0" w:lastRowLastColumn="0"/>
            </w:pPr>
            <w:r w:rsidRPr="00804B8D">
              <w:t>Who is our DP?</w:t>
            </w:r>
          </w:p>
          <w:p w:rsidRPr="00804B8D" w:rsidR="00DD7F52" w:rsidP="00804B8D" w:rsidRDefault="00804B8D" w14:paraId="17B13FE5" w14:textId="137A6BE6">
            <w:pPr>
              <w:spacing w:after="120"/>
              <w:jc w:val="both"/>
              <w:cnfStyle w:val="000000000000" w:firstRow="0" w:lastRow="0" w:firstColumn="0" w:lastColumn="0" w:oddVBand="0" w:evenVBand="0" w:oddHBand="0" w:evenHBand="0" w:firstRowFirstColumn="0" w:firstRowLastColumn="0" w:lastRowFirstColumn="0" w:lastRowLastColumn="0"/>
            </w:pPr>
            <w:r w:rsidRPr="00804B8D">
              <w:t>A</w:t>
            </w:r>
            <w:r w:rsidRPr="00804B8D" w:rsidR="00DD7F52">
              <w:t>re they suitably qualified</w:t>
            </w:r>
            <w:r w:rsidRPr="00804B8D" w:rsidR="00D46125">
              <w:t>, and capable of giving independent assurance</w:t>
            </w:r>
            <w:r w:rsidRPr="00804B8D" w:rsidR="00DD7F52">
              <w:t>?</w:t>
            </w:r>
          </w:p>
          <w:p w:rsidRPr="00804B8D" w:rsidR="00E40D43" w:rsidP="00804B8D" w:rsidRDefault="00E40D43" w14:paraId="64AF7106" w14:textId="0D8D3B95">
            <w:pPr>
              <w:spacing w:after="120"/>
              <w:jc w:val="both"/>
              <w:cnfStyle w:val="000000000000" w:firstRow="0" w:lastRow="0" w:firstColumn="0" w:lastColumn="0" w:oddVBand="0" w:evenVBand="0" w:oddHBand="0" w:evenHBand="0" w:firstRowFirstColumn="0" w:firstRowLastColumn="0" w:lastRowFirstColumn="0" w:lastRowLastColumn="0"/>
            </w:pPr>
            <w:r w:rsidRPr="00804B8D">
              <w:t xml:space="preserve">And how </w:t>
            </w:r>
            <w:r w:rsidRPr="00804B8D" w:rsidR="008F6C4B">
              <w:t>can they be contacted by our users/members and by our Duty Holder?</w:t>
            </w:r>
          </w:p>
          <w:p w:rsidRPr="00804B8D" w:rsidR="00843915" w:rsidP="00804B8D" w:rsidRDefault="00843915" w14:paraId="082FE0BD" w14:textId="77777777">
            <w:pPr>
              <w:spacing w:after="120"/>
              <w:jc w:val="both"/>
              <w:cnfStyle w:val="000000000000" w:firstRow="0" w:lastRow="0" w:firstColumn="0" w:lastColumn="0" w:oddVBand="0" w:evenVBand="0" w:oddHBand="0" w:evenHBand="0" w:firstRowFirstColumn="0" w:firstRowLastColumn="0" w:lastRowFirstColumn="0" w:lastRowLastColumn="0"/>
            </w:pPr>
          </w:p>
        </w:tc>
      </w:tr>
      <w:tr w:rsidR="007E145C" w:rsidTr="000B7041" w14:paraId="25D5A5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Pr="00804B8D" w:rsidR="00073EAA" w:rsidP="00073EAA" w:rsidRDefault="00073EAA" w14:paraId="69FBBE5A" w14:textId="77777777">
            <w:pPr>
              <w:rPr>
                <w:b w:val="0"/>
                <w:bCs w:val="0"/>
              </w:rPr>
            </w:pPr>
            <w:r w:rsidRPr="00804B8D">
              <w:t>Legislation</w:t>
            </w:r>
          </w:p>
          <w:p w:rsidRPr="00804B8D" w:rsidR="00843915" w:rsidP="006C4DE3" w:rsidRDefault="00843915" w14:paraId="7469EEAE" w14:textId="77777777"/>
        </w:tc>
        <w:tc>
          <w:tcPr>
            <w:tcW w:w="5811" w:type="dxa"/>
          </w:tcPr>
          <w:p w:rsidRPr="008C1483" w:rsidR="00843915" w:rsidP="00804B8D" w:rsidRDefault="003266FB" w14:paraId="437B43A0" w14:textId="57B8F387">
            <w:pPr>
              <w:spacing w:after="120"/>
              <w:jc w:val="both"/>
              <w:cnfStyle w:val="000000100000" w:firstRow="0" w:lastRow="0" w:firstColumn="0" w:lastColumn="0" w:oddVBand="0" w:evenVBand="0" w:oddHBand="1" w:evenHBand="0" w:firstRowFirstColumn="0" w:firstRowLastColumn="0" w:lastRowFirstColumn="0" w:lastRowLastColumn="0"/>
            </w:pPr>
            <w:r w:rsidRPr="008C1483">
              <w:t>The Duty Holder must be aware of and r</w:t>
            </w:r>
            <w:bookmarkStart w:name="_Hlk134008832" w:id="0"/>
            <w:r w:rsidRPr="008C1483">
              <w:t>eview the organisation’s legal powers, duties and responsibilities based on applicable local and national legislation</w:t>
            </w:r>
            <w:bookmarkEnd w:id="0"/>
            <w:r w:rsidRPr="008C1483">
              <w:t xml:space="preserve"> and seek additional powers if necessary to improve marine safety.</w:t>
            </w:r>
          </w:p>
          <w:p w:rsidRPr="008C1483" w:rsidR="00D46651" w:rsidP="00804B8D" w:rsidRDefault="003266FB" w14:paraId="1F024B9D" w14:textId="7F41E8F5">
            <w:pPr>
              <w:spacing w:after="120"/>
              <w:jc w:val="both"/>
              <w:cnfStyle w:val="000000100000" w:firstRow="0" w:lastRow="0" w:firstColumn="0" w:lastColumn="0" w:oddVBand="0" w:evenVBand="0" w:oddHBand="1" w:evenHBand="0" w:firstRowFirstColumn="0" w:firstRowLastColumn="0" w:lastRowFirstColumn="0" w:lastRowLastColumn="0"/>
            </w:pPr>
            <w:r w:rsidRPr="008C1483">
              <w:t xml:space="preserve">National </w:t>
            </w:r>
            <w:r w:rsidRPr="008C1483" w:rsidR="00D57F9F">
              <w:t>l</w:t>
            </w:r>
            <w:r w:rsidRPr="008C1483">
              <w:t>egislation</w:t>
            </w:r>
            <w:r w:rsidRPr="008C1483" w:rsidR="00D57F9F">
              <w:t xml:space="preserve"> such as the Health and Safety at Work Act (1974) and the Marine and Coastal Access Act</w:t>
            </w:r>
            <w:r w:rsidRPr="008C1483">
              <w:t xml:space="preserve"> </w:t>
            </w:r>
            <w:r w:rsidRPr="008C1483" w:rsidR="00B34135">
              <w:t xml:space="preserve">(2009) </w:t>
            </w:r>
            <w:r w:rsidRPr="008C1483" w:rsidR="00060A05">
              <w:lastRenderedPageBreak/>
              <w:t>applies to all facilities.  Local Byelaws may also apply within Statutory Harbour Areas.</w:t>
            </w:r>
          </w:p>
          <w:p w:rsidRPr="008C1483" w:rsidR="00D46651" w:rsidP="00804B8D" w:rsidRDefault="00130353" w14:paraId="589576CD" w14:textId="25ECEC60">
            <w:pPr>
              <w:spacing w:after="120"/>
              <w:jc w:val="both"/>
              <w:cnfStyle w:val="000000100000" w:firstRow="0" w:lastRow="0" w:firstColumn="0" w:lastColumn="0" w:oddVBand="0" w:evenVBand="0" w:oddHBand="1" w:evenHBand="0" w:firstRowFirstColumn="0" w:firstRowLastColumn="0" w:lastRowFirstColumn="0" w:lastRowLastColumn="0"/>
              <w:rPr>
                <w:i/>
                <w:iCs/>
              </w:rPr>
            </w:pPr>
            <w:r w:rsidRPr="008C1483">
              <w:rPr>
                <w:i/>
                <w:iCs/>
              </w:rPr>
              <w:t>“</w:t>
            </w:r>
            <w:r w:rsidRPr="008C1483" w:rsidR="00D46651">
              <w:rPr>
                <w:i/>
                <w:iCs/>
              </w:rPr>
              <w:t>Organisations must identify and understand any applicable local legislation. This might include harbour acts, harbour orders, harbour directions and byelaws as well as any related procedures and systems that are in place to support implementation.</w:t>
            </w:r>
            <w:r w:rsidRPr="008C1483">
              <w:rPr>
                <w:i/>
                <w:iCs/>
              </w:rPr>
              <w:t>”</w:t>
            </w:r>
          </w:p>
          <w:p w:rsidRPr="008C1483" w:rsidR="00060A05" w:rsidP="00804B8D" w:rsidRDefault="00BC535B" w14:paraId="1EF67722" w14:textId="1E930E1F">
            <w:pPr>
              <w:spacing w:after="120"/>
              <w:jc w:val="both"/>
              <w:cnfStyle w:val="000000100000" w:firstRow="0" w:lastRow="0" w:firstColumn="0" w:lastColumn="0" w:oddVBand="0" w:evenVBand="0" w:oddHBand="1" w:evenHBand="0" w:firstRowFirstColumn="0" w:firstRowLastColumn="0" w:lastRowFirstColumn="0" w:lastRowLastColumn="0"/>
            </w:pPr>
            <w:r w:rsidRPr="008C1483">
              <w:t xml:space="preserve">In many harbour areas environmental legislation such as </w:t>
            </w:r>
            <w:r w:rsidRPr="008C1483" w:rsidR="00F63EC3">
              <w:t xml:space="preserve">The Wildlife and </w:t>
            </w:r>
            <w:r w:rsidRPr="008C1483" w:rsidR="00E074BE">
              <w:t>Countryside</w:t>
            </w:r>
            <w:r w:rsidRPr="008C1483" w:rsidR="00F63EC3">
              <w:t xml:space="preserve"> </w:t>
            </w:r>
            <w:r w:rsidRPr="008C1483" w:rsidR="00E074BE">
              <w:t>A</w:t>
            </w:r>
            <w:r w:rsidRPr="008C1483" w:rsidR="00F63EC3">
              <w:t xml:space="preserve">ct </w:t>
            </w:r>
            <w:r w:rsidRPr="008C1483" w:rsidR="00A0134A">
              <w:t>1981, Conservation of Habitats and Species Regulations 2017</w:t>
            </w:r>
            <w:r w:rsidRPr="008C1483" w:rsidR="00AB5BF5">
              <w:t xml:space="preserve">, </w:t>
            </w:r>
            <w:r w:rsidRPr="008C1483" w:rsidR="00C37C67">
              <w:t xml:space="preserve">and the </w:t>
            </w:r>
            <w:r w:rsidRPr="008C1483" w:rsidR="00AB5BF5">
              <w:t>Marine and Coastal Access Act 2009</w:t>
            </w:r>
            <w:r w:rsidRPr="008C1483">
              <w:t xml:space="preserve"> may also apply.</w:t>
            </w:r>
          </w:p>
        </w:tc>
        <w:tc>
          <w:tcPr>
            <w:tcW w:w="6015" w:type="dxa"/>
          </w:tcPr>
          <w:p w:rsidRPr="00804B8D" w:rsidR="00B83F16" w:rsidP="00804B8D" w:rsidRDefault="00CA6EEE" w14:paraId="4A2FDC60" w14:textId="69DA4D62">
            <w:pPr>
              <w:spacing w:after="120"/>
              <w:jc w:val="both"/>
              <w:cnfStyle w:val="000000100000" w:firstRow="0" w:lastRow="0" w:firstColumn="0" w:lastColumn="0" w:oddVBand="0" w:evenVBand="0" w:oddHBand="1" w:evenHBand="0" w:firstRowFirstColumn="0" w:firstRowLastColumn="0" w:lastRowFirstColumn="0" w:lastRowLastColumn="0"/>
            </w:pPr>
            <w:r w:rsidRPr="00804B8D">
              <w:lastRenderedPageBreak/>
              <w:t>What national legislation applies to us?</w:t>
            </w:r>
          </w:p>
          <w:p w:rsidRPr="00804B8D" w:rsidR="00A67B72" w:rsidP="00804B8D" w:rsidRDefault="00A67B72" w14:paraId="0B782828" w14:textId="28E16487">
            <w:pPr>
              <w:spacing w:after="120"/>
              <w:jc w:val="both"/>
              <w:cnfStyle w:val="000000100000" w:firstRow="0" w:lastRow="0" w:firstColumn="0" w:lastColumn="0" w:oddVBand="0" w:evenVBand="0" w:oddHBand="1" w:evenHBand="0" w:firstRowFirstColumn="0" w:firstRowLastColumn="0" w:lastRowFirstColumn="0" w:lastRowLastColumn="0"/>
            </w:pPr>
            <w:r w:rsidRPr="00804B8D">
              <w:t>What local acts apply in our area?</w:t>
            </w:r>
          </w:p>
          <w:p w:rsidRPr="00804B8D" w:rsidR="00FE1E60" w:rsidP="00804B8D" w:rsidRDefault="00FE1E60" w14:paraId="6280870A" w14:textId="7587D28B">
            <w:pPr>
              <w:spacing w:after="120"/>
              <w:jc w:val="both"/>
              <w:cnfStyle w:val="000000100000" w:firstRow="0" w:lastRow="0" w:firstColumn="0" w:lastColumn="0" w:oddVBand="0" w:evenVBand="0" w:oddHBand="1" w:evenHBand="0" w:firstRowFirstColumn="0" w:firstRowLastColumn="0" w:lastRowFirstColumn="0" w:lastRowLastColumn="0"/>
            </w:pPr>
            <w:r w:rsidRPr="00804B8D">
              <w:t>What are our responsibilities under the HSAWA?</w:t>
            </w:r>
          </w:p>
          <w:p w:rsidRPr="00804B8D" w:rsidR="00CA6EEE" w:rsidP="00804B8D" w:rsidRDefault="00CA6EEE" w14:paraId="0AABED51" w14:textId="01A25E0C">
            <w:pPr>
              <w:spacing w:after="120"/>
              <w:jc w:val="both"/>
              <w:cnfStyle w:val="000000100000" w:firstRow="0" w:lastRow="0" w:firstColumn="0" w:lastColumn="0" w:oddVBand="0" w:evenVBand="0" w:oddHBand="1" w:evenHBand="0" w:firstRowFirstColumn="0" w:firstRowLastColumn="0" w:lastRowFirstColumn="0" w:lastRowLastColumn="0"/>
            </w:pPr>
            <w:r w:rsidRPr="00804B8D">
              <w:t xml:space="preserve">Do LOLER </w:t>
            </w:r>
            <w:r w:rsidRPr="00804B8D" w:rsidR="00FE1E60">
              <w:t xml:space="preserve">regulations </w:t>
            </w:r>
            <w:r w:rsidRPr="00804B8D">
              <w:t>apply to any lifting we do?</w:t>
            </w:r>
          </w:p>
          <w:p w:rsidRPr="00804B8D" w:rsidR="000D0CFD" w:rsidP="00804B8D" w:rsidRDefault="000D0CFD" w14:paraId="28036F25" w14:textId="3A23848B">
            <w:pPr>
              <w:spacing w:after="120"/>
              <w:jc w:val="both"/>
              <w:cnfStyle w:val="000000100000" w:firstRow="0" w:lastRow="0" w:firstColumn="0" w:lastColumn="0" w:oddVBand="0" w:evenVBand="0" w:oddHBand="1" w:evenHBand="0" w:firstRowFirstColumn="0" w:firstRowLastColumn="0" w:lastRowFirstColumn="0" w:lastRowLastColumn="0"/>
            </w:pPr>
            <w:r w:rsidRPr="00804B8D">
              <w:t>Do we have any environmental obligations?</w:t>
            </w:r>
            <w:r w:rsidRPr="00804B8D" w:rsidR="00E074BE">
              <w:t xml:space="preserve">  Are we in or near a Site of Special Scientific Interest (SSSI)?</w:t>
            </w:r>
          </w:p>
          <w:p w:rsidR="000D0CFD" w:rsidP="00804B8D" w:rsidRDefault="000D0CFD" w14:paraId="0651BE50" w14:textId="7A540218">
            <w:pPr>
              <w:spacing w:after="120"/>
              <w:jc w:val="both"/>
              <w:cnfStyle w:val="000000100000" w:firstRow="0" w:lastRow="0" w:firstColumn="0" w:lastColumn="0" w:oddVBand="0" w:evenVBand="0" w:oddHBand="1" w:evenHBand="0" w:firstRowFirstColumn="0" w:firstRowLastColumn="0" w:lastRowFirstColumn="0" w:lastRowLastColumn="0"/>
            </w:pPr>
            <w:r w:rsidRPr="00804B8D">
              <w:lastRenderedPageBreak/>
              <w:t>Are we subject to local byelaws</w:t>
            </w:r>
            <w:r w:rsidRPr="00804B8D" w:rsidR="00796270">
              <w:t>,</w:t>
            </w:r>
            <w:r w:rsidRPr="00804B8D">
              <w:t xml:space="preserve"> directions</w:t>
            </w:r>
            <w:r w:rsidRPr="00804B8D" w:rsidR="009612E7">
              <w:t>, or procedures</w:t>
            </w:r>
            <w:r w:rsidRPr="00804B8D">
              <w:t xml:space="preserve"> issued by a Harbour Authority?</w:t>
            </w:r>
          </w:p>
          <w:p w:rsidR="00D0109A" w:rsidP="00804B8D" w:rsidRDefault="00DB47E3" w14:paraId="4AE463BF" w14:textId="77777777">
            <w:pPr>
              <w:spacing w:after="120"/>
              <w:jc w:val="both"/>
              <w:cnfStyle w:val="000000100000" w:firstRow="0" w:lastRow="0" w:firstColumn="0" w:lastColumn="0" w:oddVBand="0" w:evenVBand="0" w:oddHBand="1" w:evenHBand="0" w:firstRowFirstColumn="0" w:firstRowLastColumn="0" w:lastRowFirstColumn="0" w:lastRowLastColumn="0"/>
            </w:pPr>
            <w:r>
              <w:t xml:space="preserve">Visit </w:t>
            </w:r>
            <w:r w:rsidR="00D0109A">
              <w:t xml:space="preserve">our regulations &amp; guidance web page for more information. </w:t>
            </w:r>
          </w:p>
          <w:p w:rsidRPr="00804B8D" w:rsidR="00DB47E3" w:rsidP="00804B8D" w:rsidRDefault="00D0109A" w14:paraId="22F47E34" w14:textId="0EA77FF4">
            <w:pPr>
              <w:spacing w:after="120"/>
              <w:jc w:val="both"/>
              <w:cnfStyle w:val="000000100000" w:firstRow="0" w:lastRow="0" w:firstColumn="0" w:lastColumn="0" w:oddVBand="0" w:evenVBand="0" w:oddHBand="1" w:evenHBand="0" w:firstRowFirstColumn="0" w:firstRowLastColumn="0" w:lastRowFirstColumn="0" w:lastRowLastColumn="0"/>
            </w:pPr>
            <w:hyperlink w:history="1" r:id="rId12">
              <w:r w:rsidRPr="00D0109A">
                <w:rPr>
                  <w:rStyle w:val="Hyperlink"/>
                </w:rPr>
                <w:t>Regulations &amp; guidance | Port of London Authority</w:t>
              </w:r>
            </w:hyperlink>
          </w:p>
          <w:p w:rsidRPr="00804B8D" w:rsidR="00843915" w:rsidP="00804B8D" w:rsidRDefault="00843915" w14:paraId="704518CF" w14:textId="77777777">
            <w:pPr>
              <w:spacing w:after="120"/>
              <w:jc w:val="both"/>
              <w:cnfStyle w:val="000000100000" w:firstRow="0" w:lastRow="0" w:firstColumn="0" w:lastColumn="0" w:oddVBand="0" w:evenVBand="0" w:oddHBand="1" w:evenHBand="0" w:firstRowFirstColumn="0" w:firstRowLastColumn="0" w:lastRowFirstColumn="0" w:lastRowLastColumn="0"/>
            </w:pPr>
          </w:p>
        </w:tc>
      </w:tr>
      <w:tr w:rsidR="007E145C" w:rsidTr="000B7041" w14:paraId="5CD65138" w14:textId="77777777">
        <w:tc>
          <w:tcPr>
            <w:cnfStyle w:val="001000000000" w:firstRow="0" w:lastRow="0" w:firstColumn="1" w:lastColumn="0" w:oddVBand="0" w:evenVBand="0" w:oddHBand="0" w:evenHBand="0" w:firstRowFirstColumn="0" w:firstRowLastColumn="0" w:lastRowFirstColumn="0" w:lastRowLastColumn="0"/>
            <w:tcW w:w="2122" w:type="dxa"/>
          </w:tcPr>
          <w:p w:rsidRPr="00804B8D" w:rsidR="001A32E6" w:rsidP="001A32E6" w:rsidRDefault="001A32E6" w14:paraId="4293F256" w14:textId="77777777">
            <w:pPr>
              <w:rPr>
                <w:b w:val="0"/>
                <w:bCs w:val="0"/>
              </w:rPr>
            </w:pPr>
            <w:r w:rsidRPr="00804B8D">
              <w:lastRenderedPageBreak/>
              <w:t>Duties and Powers</w:t>
            </w:r>
          </w:p>
          <w:p w:rsidRPr="00804B8D" w:rsidR="00843915" w:rsidP="006C4DE3" w:rsidRDefault="00843915" w14:paraId="1040B33D" w14:textId="77777777"/>
        </w:tc>
        <w:tc>
          <w:tcPr>
            <w:tcW w:w="5811" w:type="dxa"/>
          </w:tcPr>
          <w:p w:rsidRPr="00804B8D" w:rsidR="00843915" w:rsidP="00804B8D" w:rsidRDefault="00AF7919" w14:paraId="0BB64330" w14:textId="4701A0AE">
            <w:pPr>
              <w:spacing w:after="120"/>
              <w:jc w:val="both"/>
              <w:cnfStyle w:val="000000000000" w:firstRow="0" w:lastRow="0" w:firstColumn="0" w:lastColumn="0" w:oddVBand="0" w:evenVBand="0" w:oddHBand="0" w:evenHBand="0" w:firstRowFirstColumn="0" w:firstRowLastColumn="0" w:lastRowFirstColumn="0" w:lastRowLastColumn="0"/>
              <w:rPr>
                <w:i/>
                <w:iCs/>
              </w:rPr>
            </w:pPr>
            <w:r w:rsidRPr="00804B8D">
              <w:rPr>
                <w:i/>
                <w:iCs/>
              </w:rPr>
              <w:t>Organisations must comply with any statutory duties and responsibilities they have.</w:t>
            </w:r>
          </w:p>
          <w:p w:rsidRPr="001D4396" w:rsidR="00BC7ADC" w:rsidP="00804B8D" w:rsidRDefault="00130353" w14:paraId="2E505118" w14:textId="1325B13E">
            <w:pPr>
              <w:spacing w:after="120"/>
              <w:jc w:val="both"/>
              <w:cnfStyle w:val="000000000000" w:firstRow="0" w:lastRow="0" w:firstColumn="0" w:lastColumn="0" w:oddVBand="0" w:evenVBand="0" w:oddHBand="0" w:evenHBand="0" w:firstRowFirstColumn="0" w:firstRowLastColumn="0" w:lastRowFirstColumn="0" w:lastRowLastColumn="0"/>
              <w:rPr>
                <w:i/>
                <w:iCs/>
              </w:rPr>
            </w:pPr>
            <w:r w:rsidRPr="001D4396">
              <w:rPr>
                <w:i/>
                <w:iCs/>
              </w:rPr>
              <w:t>“</w:t>
            </w:r>
            <w:r w:rsidRPr="001D4396" w:rsidR="00BC7ADC">
              <w:rPr>
                <w:i/>
                <w:iCs/>
              </w:rPr>
              <w:t>Marine berth, marina, terminal, pier or jetty operators may not have any statutory powers or duties but will need to consider the appropriate interpretation and applicability of, for example, the conservancy duty, environmental duty and their common law duty of care to all harbour users, etc.</w:t>
            </w:r>
            <w:r w:rsidRPr="001D4396">
              <w:rPr>
                <w:i/>
                <w:iCs/>
              </w:rPr>
              <w:t>”</w:t>
            </w:r>
          </w:p>
          <w:p w:rsidRPr="00804B8D" w:rsidR="00AF7919" w:rsidP="00804B8D" w:rsidRDefault="0025567F" w14:paraId="410288B6" w14:textId="5A228367">
            <w:pPr>
              <w:spacing w:after="120"/>
              <w:jc w:val="both"/>
              <w:cnfStyle w:val="000000000000" w:firstRow="0" w:lastRow="0" w:firstColumn="0" w:lastColumn="0" w:oddVBand="0" w:evenVBand="0" w:oddHBand="0" w:evenHBand="0" w:firstRowFirstColumn="0" w:firstRowLastColumn="0" w:lastRowFirstColumn="0" w:lastRowLastColumn="0"/>
            </w:pPr>
            <w:r w:rsidRPr="00804B8D">
              <w:t xml:space="preserve">You may </w:t>
            </w:r>
            <w:r w:rsidRPr="00804B8D" w:rsidR="00130353">
              <w:t xml:space="preserve">also </w:t>
            </w:r>
            <w:r w:rsidRPr="00804B8D">
              <w:t xml:space="preserve">have duties as </w:t>
            </w:r>
            <w:r w:rsidRPr="00804B8D" w:rsidR="005459DF">
              <w:t>a</w:t>
            </w:r>
            <w:r w:rsidRPr="00804B8D">
              <w:t xml:space="preserve">n employer, </w:t>
            </w:r>
            <w:r w:rsidRPr="00804B8D" w:rsidR="00EC4AAB">
              <w:t xml:space="preserve">and </w:t>
            </w:r>
            <w:r w:rsidRPr="00804B8D">
              <w:t>powers under Torts legislation</w:t>
            </w:r>
            <w:r w:rsidRPr="00804B8D" w:rsidR="00EC4AAB">
              <w:t xml:space="preserve"> etc.</w:t>
            </w:r>
          </w:p>
          <w:p w:rsidRPr="001D4396" w:rsidR="009A3704" w:rsidP="00804B8D" w:rsidRDefault="00317CE0" w14:paraId="1D28EE26" w14:textId="0A916C58">
            <w:pPr>
              <w:spacing w:after="120"/>
              <w:jc w:val="both"/>
              <w:cnfStyle w:val="000000000000" w:firstRow="0" w:lastRow="0" w:firstColumn="0" w:lastColumn="0" w:oddVBand="0" w:evenVBand="0" w:oddHBand="0" w:evenHBand="0" w:firstRowFirstColumn="0" w:firstRowLastColumn="0" w:lastRowFirstColumn="0" w:lastRowLastColumn="0"/>
              <w:rPr>
                <w:i/>
                <w:iCs/>
              </w:rPr>
            </w:pPr>
            <w:r w:rsidRPr="001D4396">
              <w:rPr>
                <w:i/>
                <w:iCs/>
              </w:rPr>
              <w:t>“Organisations without statutory powers to appoint a Harbour Master should consider the appointment of an individual with an equivalent role, such as a marine manager or superintendent.”</w:t>
            </w:r>
          </w:p>
        </w:tc>
        <w:tc>
          <w:tcPr>
            <w:tcW w:w="6015" w:type="dxa"/>
          </w:tcPr>
          <w:p w:rsidRPr="00804B8D" w:rsidR="00AF7919" w:rsidP="00804B8D" w:rsidRDefault="00BC7ADC" w14:paraId="048881EB" w14:textId="5D470811">
            <w:pPr>
              <w:spacing w:after="120"/>
              <w:jc w:val="both"/>
              <w:cnfStyle w:val="000000000000" w:firstRow="0" w:lastRow="0" w:firstColumn="0" w:lastColumn="0" w:oddVBand="0" w:evenVBand="0" w:oddHBand="0" w:evenHBand="0" w:firstRowFirstColumn="0" w:firstRowLastColumn="0" w:lastRowFirstColumn="0" w:lastRowLastColumn="0"/>
            </w:pPr>
            <w:r w:rsidRPr="00804B8D">
              <w:t>In what way do</w:t>
            </w:r>
            <w:r w:rsidRPr="00804B8D" w:rsidR="00DB2939">
              <w:t xml:space="preserve"> we </w:t>
            </w:r>
            <w:r w:rsidRPr="00804B8D">
              <w:t xml:space="preserve">discharge our </w:t>
            </w:r>
            <w:r w:rsidRPr="00804B8D" w:rsidR="00DB2939">
              <w:t>statutory duties</w:t>
            </w:r>
            <w:r w:rsidRPr="00804B8D">
              <w:t xml:space="preserve"> for conservancy, the environment</w:t>
            </w:r>
            <w:r w:rsidRPr="00804B8D" w:rsidR="00165623">
              <w:t>, and our duty of care</w:t>
            </w:r>
            <w:r w:rsidRPr="00804B8D" w:rsidR="00DB2939">
              <w:t>?</w:t>
            </w:r>
            <w:r w:rsidRPr="00804B8D">
              <w:t xml:space="preserve"> </w:t>
            </w:r>
          </w:p>
          <w:p w:rsidRPr="00804B8D" w:rsidR="00843915" w:rsidP="00804B8D" w:rsidRDefault="00DB2939" w14:paraId="5ADB0D7E" w14:textId="77777777">
            <w:pPr>
              <w:spacing w:after="120"/>
              <w:jc w:val="both"/>
              <w:cnfStyle w:val="000000000000" w:firstRow="0" w:lastRow="0" w:firstColumn="0" w:lastColumn="0" w:oddVBand="0" w:evenVBand="0" w:oddHBand="0" w:evenHBand="0" w:firstRowFirstColumn="0" w:firstRowLastColumn="0" w:lastRowFirstColumn="0" w:lastRowLastColumn="0"/>
            </w:pPr>
            <w:r w:rsidRPr="00804B8D">
              <w:t>Do we have procedures for using any powers such as those provided by Torts legislation?</w:t>
            </w:r>
          </w:p>
          <w:p w:rsidRPr="00804B8D" w:rsidR="00340E4A" w:rsidP="00804B8D" w:rsidRDefault="00DA76A0" w14:paraId="670C61D3" w14:textId="6FF5B99D">
            <w:pPr>
              <w:spacing w:after="120"/>
              <w:jc w:val="both"/>
              <w:cnfStyle w:val="000000000000" w:firstRow="0" w:lastRow="0" w:firstColumn="0" w:lastColumn="0" w:oddVBand="0" w:evenVBand="0" w:oddHBand="0" w:evenHBand="0" w:firstRowFirstColumn="0" w:firstRowLastColumn="0" w:lastRowFirstColumn="0" w:lastRowLastColumn="0"/>
            </w:pPr>
            <w:r w:rsidRPr="00804B8D">
              <w:t xml:space="preserve">Who is our </w:t>
            </w:r>
            <w:r w:rsidRPr="00804B8D" w:rsidR="007C0DE2">
              <w:t>marine man</w:t>
            </w:r>
            <w:r w:rsidRPr="00804B8D" w:rsidR="00382D6A">
              <w:t>a</w:t>
            </w:r>
            <w:r w:rsidRPr="00804B8D" w:rsidR="007C0DE2">
              <w:t>ger or superintendent?</w:t>
            </w:r>
            <w:r w:rsidRPr="00804B8D" w:rsidR="00340E4A">
              <w:t xml:space="preserve"> </w:t>
            </w:r>
          </w:p>
          <w:p w:rsidRPr="00804B8D" w:rsidR="00340E4A" w:rsidP="00804B8D" w:rsidRDefault="00340E4A" w14:paraId="0351E793" w14:textId="77777777">
            <w:pPr>
              <w:spacing w:after="120"/>
              <w:jc w:val="both"/>
              <w:cnfStyle w:val="000000000000" w:firstRow="0" w:lastRow="0" w:firstColumn="0" w:lastColumn="0" w:oddVBand="0" w:evenVBand="0" w:oddHBand="0" w:evenHBand="0" w:firstRowFirstColumn="0" w:firstRowLastColumn="0" w:lastRowFirstColumn="0" w:lastRowLastColumn="0"/>
            </w:pPr>
          </w:p>
          <w:p w:rsidRPr="00804B8D" w:rsidR="00DA76A0" w:rsidP="00804B8D" w:rsidRDefault="00DA76A0" w14:paraId="4644EA1E" w14:textId="788C4A8D">
            <w:pPr>
              <w:spacing w:after="120"/>
              <w:jc w:val="both"/>
              <w:cnfStyle w:val="000000000000" w:firstRow="0" w:lastRow="0" w:firstColumn="0" w:lastColumn="0" w:oddVBand="0" w:evenVBand="0" w:oddHBand="0" w:evenHBand="0" w:firstRowFirstColumn="0" w:firstRowLastColumn="0" w:lastRowFirstColumn="0" w:lastRowLastColumn="0"/>
            </w:pPr>
          </w:p>
        </w:tc>
      </w:tr>
      <w:tr w:rsidR="007E145C" w:rsidTr="000B7041" w14:paraId="4E2B96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Pr="00804B8D" w:rsidR="00357B54" w:rsidP="00357B54" w:rsidRDefault="00357B54" w14:paraId="654CA2A8" w14:textId="77777777">
            <w:pPr>
              <w:rPr>
                <w:b w:val="0"/>
                <w:bCs w:val="0"/>
              </w:rPr>
            </w:pPr>
            <w:r w:rsidRPr="00804B8D">
              <w:t>Risk Assessment</w:t>
            </w:r>
          </w:p>
          <w:p w:rsidRPr="00804B8D" w:rsidR="00843915" w:rsidP="006C4DE3" w:rsidRDefault="00843915" w14:paraId="24F6C6C2" w14:textId="77777777"/>
        </w:tc>
        <w:tc>
          <w:tcPr>
            <w:tcW w:w="5811" w:type="dxa"/>
          </w:tcPr>
          <w:p w:rsidRPr="001D4396" w:rsidR="00843915" w:rsidP="00804B8D" w:rsidRDefault="00C65030" w14:paraId="50A6D067" w14:textId="565EB0C8">
            <w:pPr>
              <w:spacing w:after="120"/>
              <w:jc w:val="both"/>
              <w:cnfStyle w:val="000000100000" w:firstRow="0" w:lastRow="0" w:firstColumn="0" w:lastColumn="0" w:oddVBand="0" w:evenVBand="0" w:oddHBand="1" w:evenHBand="0" w:firstRowFirstColumn="0" w:firstRowLastColumn="0" w:lastRowFirstColumn="0" w:lastRowLastColumn="0"/>
            </w:pPr>
            <w:r w:rsidRPr="001D4396">
              <w:t>Organisations must ensure that risks are formally assessed</w:t>
            </w:r>
            <w:r w:rsidRPr="001D4396">
              <w:rPr>
                <w:spacing w:val="-14"/>
              </w:rPr>
              <w:t xml:space="preserve"> </w:t>
            </w:r>
            <w:r w:rsidRPr="001D4396">
              <w:t>and</w:t>
            </w:r>
            <w:r w:rsidRPr="001D4396">
              <w:rPr>
                <w:spacing w:val="-2"/>
              </w:rPr>
              <w:t xml:space="preserve"> </w:t>
            </w:r>
            <w:r w:rsidRPr="001D4396">
              <w:t>are eliminated or reduced to the lowest possible level, so far as is reasonably practicable, in accordance with good practice.</w:t>
            </w:r>
          </w:p>
          <w:p w:rsidRPr="001D4396" w:rsidR="00720319" w:rsidP="00804B8D" w:rsidRDefault="007C3802" w14:paraId="6192E309" w14:textId="3019E183">
            <w:pPr>
              <w:spacing w:after="120"/>
              <w:jc w:val="both"/>
              <w:cnfStyle w:val="000000100000" w:firstRow="0" w:lastRow="0" w:firstColumn="0" w:lastColumn="0" w:oddVBand="0" w:evenVBand="0" w:oddHBand="1" w:evenHBand="0" w:firstRowFirstColumn="0" w:firstRowLastColumn="0" w:lastRowFirstColumn="0" w:lastRowLastColumn="0"/>
              <w:rPr>
                <w:i/>
                <w:iCs/>
              </w:rPr>
            </w:pPr>
            <w:r w:rsidRPr="001D4396">
              <w:rPr>
                <w:i/>
                <w:iCs/>
              </w:rPr>
              <w:lastRenderedPageBreak/>
              <w:t>“</w:t>
            </w:r>
            <w:r w:rsidRPr="001D4396" w:rsidR="00720319">
              <w:rPr>
                <w:i/>
                <w:iCs/>
              </w:rPr>
              <w:t>Organisations must risk assess routine towage operations and, in consultation with stakeholders, should develop specific towage guidelines</w:t>
            </w:r>
            <w:r w:rsidRPr="001D4396">
              <w:rPr>
                <w:i/>
                <w:iCs/>
              </w:rPr>
              <w:t>”</w:t>
            </w:r>
          </w:p>
          <w:p w:rsidRPr="001D4396" w:rsidR="00A47E09" w:rsidP="00804B8D" w:rsidRDefault="00056142" w14:paraId="0FC531BB" w14:textId="26879E12">
            <w:pPr>
              <w:spacing w:after="120"/>
              <w:jc w:val="both"/>
              <w:cnfStyle w:val="000000100000" w:firstRow="0" w:lastRow="0" w:firstColumn="0" w:lastColumn="0" w:oddVBand="0" w:evenVBand="0" w:oddHBand="1" w:evenHBand="0" w:firstRowFirstColumn="0" w:firstRowLastColumn="0" w:lastRowFirstColumn="0" w:lastRowLastColumn="0"/>
              <w:rPr>
                <w:i/>
                <w:iCs/>
              </w:rPr>
            </w:pPr>
            <w:r w:rsidRPr="001D4396">
              <w:rPr>
                <w:i/>
                <w:iCs/>
              </w:rPr>
              <w:t>“</w:t>
            </w:r>
            <w:r w:rsidRPr="001D4396" w:rsidR="00A47E09">
              <w:rPr>
                <w:i/>
                <w:iCs/>
              </w:rPr>
              <w:t>All organisations must identify the hazards they manage, complete risk assessments and incorporate these within their MSMS</w:t>
            </w:r>
            <w:r w:rsidRPr="001D4396">
              <w:rPr>
                <w:i/>
                <w:iCs/>
              </w:rPr>
              <w:t>.”</w:t>
            </w:r>
          </w:p>
          <w:p w:rsidRPr="00804B8D" w:rsidR="00C65030" w:rsidP="00804B8D" w:rsidRDefault="00056142" w14:paraId="2A33CC28" w14:textId="07FBCBC5">
            <w:pPr>
              <w:spacing w:after="120"/>
              <w:jc w:val="both"/>
              <w:cnfStyle w:val="000000100000" w:firstRow="0" w:lastRow="0" w:firstColumn="0" w:lastColumn="0" w:oddVBand="0" w:evenVBand="0" w:oddHBand="1" w:evenHBand="0" w:firstRowFirstColumn="0" w:firstRowLastColumn="0" w:lastRowFirstColumn="0" w:lastRowLastColumn="0"/>
            </w:pPr>
            <w:r w:rsidRPr="001D4396">
              <w:rPr>
                <w:i/>
                <w:iCs/>
              </w:rPr>
              <w:t>“Organisations must provide a framework for the delivery of both types of assessment. The fundamental principles of risk assessment in the marine environment are similar for all organisations.”</w:t>
            </w:r>
          </w:p>
        </w:tc>
        <w:tc>
          <w:tcPr>
            <w:tcW w:w="6015" w:type="dxa"/>
          </w:tcPr>
          <w:p w:rsidRPr="00804B8D" w:rsidR="00843915" w:rsidP="00804B8D" w:rsidRDefault="00C65030" w14:paraId="49AA490C" w14:textId="03F02686">
            <w:pPr>
              <w:spacing w:after="120"/>
              <w:jc w:val="both"/>
              <w:cnfStyle w:val="000000100000" w:firstRow="0" w:lastRow="0" w:firstColumn="0" w:lastColumn="0" w:oddVBand="0" w:evenVBand="0" w:oddHBand="1" w:evenHBand="0" w:firstRowFirstColumn="0" w:firstRowLastColumn="0" w:lastRowFirstColumn="0" w:lastRowLastColumn="0"/>
            </w:pPr>
            <w:r w:rsidRPr="00804B8D">
              <w:lastRenderedPageBreak/>
              <w:t xml:space="preserve">Do we </w:t>
            </w:r>
            <w:r w:rsidRPr="00804B8D" w:rsidR="00DB2939">
              <w:t xml:space="preserve">have </w:t>
            </w:r>
            <w:r w:rsidRPr="00804B8D">
              <w:t>risk assess</w:t>
            </w:r>
            <w:r w:rsidRPr="00804B8D" w:rsidR="00DB2939">
              <w:t>ments in place?</w:t>
            </w:r>
          </w:p>
          <w:p w:rsidRPr="00804B8D" w:rsidR="00DB2939" w:rsidP="00804B8D" w:rsidRDefault="00DB2939" w14:paraId="5EF39B33" w14:textId="77777777">
            <w:pPr>
              <w:spacing w:after="120"/>
              <w:jc w:val="both"/>
              <w:cnfStyle w:val="000000100000" w:firstRow="0" w:lastRow="0" w:firstColumn="0" w:lastColumn="0" w:oddVBand="0" w:evenVBand="0" w:oddHBand="1" w:evenHBand="0" w:firstRowFirstColumn="0" w:firstRowLastColumn="0" w:lastRowFirstColumn="0" w:lastRowLastColumn="0"/>
            </w:pPr>
            <w:r w:rsidRPr="00804B8D">
              <w:t>Are these reviewed regularly?</w:t>
            </w:r>
          </w:p>
          <w:p w:rsidRPr="00804B8D" w:rsidR="00633E09" w:rsidP="00804B8D" w:rsidRDefault="00633E09" w14:paraId="21443667" w14:textId="07F61E79">
            <w:pPr>
              <w:spacing w:after="120"/>
              <w:jc w:val="both"/>
              <w:cnfStyle w:val="000000100000" w:firstRow="0" w:lastRow="0" w:firstColumn="0" w:lastColumn="0" w:oddVBand="0" w:evenVBand="0" w:oddHBand="1" w:evenHBand="0" w:firstRowFirstColumn="0" w:firstRowLastColumn="0" w:lastRowFirstColumn="0" w:lastRowLastColumn="0"/>
            </w:pPr>
            <w:r w:rsidRPr="00804B8D">
              <w:t>How do we share our risk assessments?</w:t>
            </w:r>
          </w:p>
          <w:p w:rsidRPr="00804B8D" w:rsidR="00633E09" w:rsidP="00804B8D" w:rsidRDefault="00633E09" w14:paraId="369C8840" w14:textId="77777777">
            <w:pPr>
              <w:spacing w:after="120"/>
              <w:jc w:val="both"/>
              <w:cnfStyle w:val="000000100000" w:firstRow="0" w:lastRow="0" w:firstColumn="0" w:lastColumn="0" w:oddVBand="0" w:evenVBand="0" w:oddHBand="1" w:evenHBand="0" w:firstRowFirstColumn="0" w:firstRowLastColumn="0" w:lastRowFirstColumn="0" w:lastRowLastColumn="0"/>
            </w:pPr>
            <w:r w:rsidRPr="00804B8D">
              <w:lastRenderedPageBreak/>
              <w:t xml:space="preserve">Do they cover all our activities or services provided (lift out, </w:t>
            </w:r>
            <w:r w:rsidRPr="00804B8D" w:rsidR="00ED59EE">
              <w:t xml:space="preserve">lone working, </w:t>
            </w:r>
            <w:r w:rsidRPr="00804B8D" w:rsidR="006E099B">
              <w:t>fire afloat etc. etc.)?</w:t>
            </w:r>
          </w:p>
          <w:p w:rsidRPr="00804B8D" w:rsidR="0045291F" w:rsidP="00804B8D" w:rsidRDefault="0045291F" w14:paraId="0A0CF62F" w14:textId="77777777">
            <w:pPr>
              <w:spacing w:after="120"/>
              <w:jc w:val="both"/>
              <w:cnfStyle w:val="000000100000" w:firstRow="0" w:lastRow="0" w:firstColumn="0" w:lastColumn="0" w:oddVBand="0" w:evenVBand="0" w:oddHBand="1" w:evenHBand="0" w:firstRowFirstColumn="0" w:firstRowLastColumn="0" w:lastRowFirstColumn="0" w:lastRowLastColumn="0"/>
            </w:pPr>
            <w:r w:rsidRPr="00804B8D">
              <w:t>What are our procedures for towage?</w:t>
            </w:r>
          </w:p>
          <w:p w:rsidR="00B2586B" w:rsidP="00804B8D" w:rsidRDefault="00A05F52" w14:paraId="2172A488" w14:textId="77777777">
            <w:pPr>
              <w:spacing w:after="120"/>
              <w:jc w:val="both"/>
              <w:cnfStyle w:val="000000100000" w:firstRow="0" w:lastRow="0" w:firstColumn="0" w:lastColumn="0" w:oddVBand="0" w:evenVBand="0" w:oddHBand="1" w:evenHBand="0" w:firstRowFirstColumn="0" w:firstRowLastColumn="0" w:lastRowFirstColumn="0" w:lastRowLastColumn="0"/>
            </w:pPr>
            <w:r>
              <w:t xml:space="preserve">Visit </w:t>
            </w:r>
            <w:hyperlink w:history="1" r:id="rId13">
              <w:r w:rsidRPr="00A05F52">
                <w:rPr>
                  <w:rStyle w:val="Hyperlink"/>
                </w:rPr>
                <w:t>Navigational risk assessment | Port of London Authority</w:t>
              </w:r>
            </w:hyperlink>
            <w:r>
              <w:t xml:space="preserve"> for advice on </w:t>
            </w:r>
            <w:r w:rsidR="000178D2">
              <w:t>engaging with the PLA on navigational risk assessments.</w:t>
            </w:r>
          </w:p>
          <w:p w:rsidRPr="00804B8D" w:rsidR="000178D2" w:rsidP="00804B8D" w:rsidRDefault="00170EC8" w14:paraId="202BDF8B" w14:textId="17774F85">
            <w:pPr>
              <w:spacing w:after="120"/>
              <w:jc w:val="both"/>
              <w:cnfStyle w:val="000000100000" w:firstRow="0" w:lastRow="0" w:firstColumn="0" w:lastColumn="0" w:oddVBand="0" w:evenVBand="0" w:oddHBand="1" w:evenHBand="0" w:firstRowFirstColumn="0" w:firstRowLastColumn="0" w:lastRowFirstColumn="0" w:lastRowLastColumn="0"/>
            </w:pPr>
            <w:r>
              <w:t xml:space="preserve">We also publish codes of practice for ship and craft towage. See </w:t>
            </w:r>
            <w:hyperlink w:history="1" r:id="rId14">
              <w:r w:rsidRPr="00D0109A">
                <w:rPr>
                  <w:rStyle w:val="Hyperlink"/>
                </w:rPr>
                <w:t>Regulations &amp; guidance | Port of London Authority</w:t>
              </w:r>
            </w:hyperlink>
            <w:r>
              <w:t xml:space="preserve"> for more information.</w:t>
            </w:r>
          </w:p>
        </w:tc>
      </w:tr>
      <w:tr w:rsidR="00843915" w:rsidTr="000B7041" w14:paraId="0282D69A" w14:textId="77777777">
        <w:tc>
          <w:tcPr>
            <w:cnfStyle w:val="001000000000" w:firstRow="0" w:lastRow="0" w:firstColumn="1" w:lastColumn="0" w:oddVBand="0" w:evenVBand="0" w:oddHBand="0" w:evenHBand="0" w:firstRowFirstColumn="0" w:firstRowLastColumn="0" w:lastRowFirstColumn="0" w:lastRowLastColumn="0"/>
            <w:tcW w:w="2122" w:type="dxa"/>
          </w:tcPr>
          <w:p w:rsidRPr="00804B8D" w:rsidR="00BC64A5" w:rsidP="00BC64A5" w:rsidRDefault="00AC41BC" w14:paraId="336E79D3" w14:textId="510E1520">
            <w:pPr>
              <w:rPr>
                <w:b w:val="0"/>
                <w:bCs w:val="0"/>
              </w:rPr>
            </w:pPr>
            <w:r w:rsidRPr="00804B8D">
              <w:lastRenderedPageBreak/>
              <w:t>Marine Safety management System (</w:t>
            </w:r>
            <w:r w:rsidRPr="00804B8D" w:rsidR="00BC64A5">
              <w:t>MSMS</w:t>
            </w:r>
            <w:r w:rsidRPr="00804B8D">
              <w:t>)</w:t>
            </w:r>
          </w:p>
          <w:p w:rsidRPr="00804B8D" w:rsidR="00843915" w:rsidP="006C4DE3" w:rsidRDefault="00843915" w14:paraId="198A379F" w14:textId="77777777"/>
        </w:tc>
        <w:tc>
          <w:tcPr>
            <w:tcW w:w="5811" w:type="dxa"/>
          </w:tcPr>
          <w:p w:rsidRPr="00531791" w:rsidR="00843915" w:rsidP="00804B8D" w:rsidRDefault="00685D59" w14:paraId="75D43E3C" w14:textId="77777777">
            <w:pPr>
              <w:spacing w:after="120"/>
              <w:jc w:val="both"/>
              <w:cnfStyle w:val="000000000000" w:firstRow="0" w:lastRow="0" w:firstColumn="0" w:lastColumn="0" w:oddVBand="0" w:evenVBand="0" w:oddHBand="0" w:evenHBand="0" w:firstRowFirstColumn="0" w:firstRowLastColumn="0" w:lastRowFirstColumn="0" w:lastRowLastColumn="0"/>
            </w:pPr>
            <w:r w:rsidRPr="00531791">
              <w:t>Organisations must operate an effective MSMS which is based on formal risk assessment.</w:t>
            </w:r>
          </w:p>
          <w:p w:rsidRPr="00531791" w:rsidR="00EE6725" w:rsidP="00804B8D" w:rsidRDefault="00422BA0" w14:paraId="6FEDF10B" w14:textId="4B2A76FA">
            <w:pPr>
              <w:spacing w:after="120"/>
              <w:jc w:val="both"/>
              <w:cnfStyle w:val="000000000000" w:firstRow="0" w:lastRow="0" w:firstColumn="0" w:lastColumn="0" w:oddVBand="0" w:evenVBand="0" w:oddHBand="0" w:evenHBand="0" w:firstRowFirstColumn="0" w:firstRowLastColumn="0" w:lastRowFirstColumn="0" w:lastRowLastColumn="0"/>
              <w:rPr>
                <w:i/>
                <w:iCs/>
              </w:rPr>
            </w:pPr>
            <w:r w:rsidRPr="00531791">
              <w:rPr>
                <w:i/>
                <w:iCs/>
              </w:rPr>
              <w:t>“</w:t>
            </w:r>
            <w:r w:rsidRPr="00531791" w:rsidR="00EE6725">
              <w:rPr>
                <w:i/>
                <w:iCs/>
              </w:rPr>
              <w:t>All organisations must have a MSMS which is key to the effective discharge of the functions described in The Code. The type and content of that MSMS will be proportionate to an organisation’s size and operations</w:t>
            </w:r>
            <w:r w:rsidRPr="00531791">
              <w:rPr>
                <w:i/>
                <w:iCs/>
              </w:rPr>
              <w:t>.”</w:t>
            </w:r>
          </w:p>
          <w:p w:rsidRPr="00531791" w:rsidR="00C02051" w:rsidP="00804B8D" w:rsidRDefault="00422BA0" w14:paraId="5D47F1CC" w14:textId="7842F735">
            <w:pPr>
              <w:spacing w:after="120"/>
              <w:jc w:val="both"/>
              <w:cnfStyle w:val="000000000000" w:firstRow="0" w:lastRow="0" w:firstColumn="0" w:lastColumn="0" w:oddVBand="0" w:evenVBand="0" w:oddHBand="0" w:evenHBand="0" w:firstRowFirstColumn="0" w:firstRowLastColumn="0" w:lastRowFirstColumn="0" w:lastRowLastColumn="0"/>
              <w:rPr>
                <w:i/>
                <w:iCs/>
              </w:rPr>
            </w:pPr>
            <w:r w:rsidRPr="00531791">
              <w:rPr>
                <w:i/>
                <w:iCs/>
              </w:rPr>
              <w:t>“</w:t>
            </w:r>
            <w:r w:rsidRPr="00531791" w:rsidR="00C02051">
              <w:rPr>
                <w:i/>
                <w:iCs/>
              </w:rPr>
              <w:t xml:space="preserve">The MSMS must state the review frequency </w:t>
            </w:r>
            <w:r w:rsidRPr="00531791">
              <w:rPr>
                <w:i/>
                <w:iCs/>
              </w:rPr>
              <w:t xml:space="preserve">[of risk assessments] </w:t>
            </w:r>
            <w:r w:rsidRPr="00531791" w:rsidR="00C02051">
              <w:rPr>
                <w:i/>
                <w:iCs/>
              </w:rPr>
              <w:t>as well as any related procedures or processes. The MSMS should also refer to a procedure which ensures that risk assessments are reviewed appropriately</w:t>
            </w:r>
            <w:r w:rsidRPr="00531791">
              <w:rPr>
                <w:i/>
                <w:iCs/>
              </w:rPr>
              <w:t>.”</w:t>
            </w:r>
          </w:p>
          <w:p w:rsidRPr="00531791" w:rsidR="00383E25" w:rsidP="00804B8D" w:rsidRDefault="00722469" w14:paraId="66848469" w14:textId="3BEAF6A2">
            <w:pPr>
              <w:spacing w:after="120"/>
              <w:jc w:val="both"/>
              <w:cnfStyle w:val="000000000000" w:firstRow="0" w:lastRow="0" w:firstColumn="0" w:lastColumn="0" w:oddVBand="0" w:evenVBand="0" w:oddHBand="0" w:evenHBand="0" w:firstRowFirstColumn="0" w:firstRowLastColumn="0" w:lastRowFirstColumn="0" w:lastRowLastColumn="0"/>
            </w:pPr>
            <w:r w:rsidRPr="00531791">
              <w:rPr>
                <w:i/>
                <w:iCs/>
              </w:rPr>
              <w:t xml:space="preserve">“Where other marine facilities are situated within the jurisdiction of a SHA, organisations should engage with one another to ascertain the scope and extent of the SHA’s MSMS and whether, or how, it incorporates or interacts with other facilities operating within that area. This engagement can be led </w:t>
            </w:r>
            <w:proofErr w:type="gramStart"/>
            <w:r w:rsidRPr="00531791">
              <w:rPr>
                <w:i/>
                <w:iCs/>
              </w:rPr>
              <w:t>by</w:t>
            </w:r>
            <w:proofErr w:type="gramEnd"/>
            <w:r w:rsidRPr="00531791">
              <w:rPr>
                <w:i/>
                <w:iCs/>
              </w:rPr>
              <w:t xml:space="preserve"> but it is not the sole responsibility of, the SHA and will assist consideration of whether it is necessary for other marine facilities to develop their own MSMS.”</w:t>
            </w:r>
          </w:p>
        </w:tc>
        <w:tc>
          <w:tcPr>
            <w:tcW w:w="6015" w:type="dxa"/>
          </w:tcPr>
          <w:p w:rsidRPr="00804B8D" w:rsidR="00D770ED" w:rsidP="00804B8D" w:rsidRDefault="00C45E00" w14:paraId="196980B6" w14:textId="0C696220">
            <w:pPr>
              <w:spacing w:after="120"/>
              <w:jc w:val="both"/>
              <w:cnfStyle w:val="000000000000" w:firstRow="0" w:lastRow="0" w:firstColumn="0" w:lastColumn="0" w:oddVBand="0" w:evenVBand="0" w:oddHBand="0" w:evenHBand="0" w:firstRowFirstColumn="0" w:firstRowLastColumn="0" w:lastRowFirstColumn="0" w:lastRowLastColumn="0"/>
            </w:pPr>
            <w:r w:rsidRPr="00804B8D">
              <w:t>Where</w:t>
            </w:r>
            <w:r w:rsidRPr="00804B8D" w:rsidR="00D770ED">
              <w:t xml:space="preserve"> is our MSMS? (policies, codes of conduct, plans, SOPs etc.)</w:t>
            </w:r>
          </w:p>
          <w:p w:rsidRPr="00804B8D" w:rsidR="00E14BFF" w:rsidP="00804B8D" w:rsidRDefault="00E14BFF" w14:paraId="57668128" w14:textId="7F7B9011">
            <w:pPr>
              <w:spacing w:after="120"/>
              <w:jc w:val="both"/>
              <w:cnfStyle w:val="000000000000" w:firstRow="0" w:lastRow="0" w:firstColumn="0" w:lastColumn="0" w:oddVBand="0" w:evenVBand="0" w:oddHBand="0" w:evenHBand="0" w:firstRowFirstColumn="0" w:firstRowLastColumn="0" w:lastRowFirstColumn="0" w:lastRowLastColumn="0"/>
            </w:pPr>
            <w:r w:rsidRPr="00804B8D">
              <w:t>What policies does our Duty Holder need</w:t>
            </w:r>
            <w:r w:rsidRPr="00804B8D" w:rsidR="00E546A6">
              <w:t xml:space="preserve"> to publish</w:t>
            </w:r>
            <w:r w:rsidRPr="00804B8D" w:rsidR="00460A95">
              <w:t xml:space="preserve"> (</w:t>
            </w:r>
            <w:r w:rsidRPr="00804B8D" w:rsidR="00B2586B">
              <w:t xml:space="preserve">health and </w:t>
            </w:r>
            <w:r w:rsidRPr="00804B8D" w:rsidR="00460A95">
              <w:t>safety, training)</w:t>
            </w:r>
            <w:r w:rsidRPr="00804B8D">
              <w:t>?</w:t>
            </w:r>
          </w:p>
          <w:p w:rsidRPr="00804B8D" w:rsidR="00E14BFF" w:rsidP="00804B8D" w:rsidRDefault="00546F2D" w14:paraId="4854FBCA" w14:textId="57CFB5A4">
            <w:pPr>
              <w:spacing w:after="120"/>
              <w:jc w:val="both"/>
              <w:cnfStyle w:val="000000000000" w:firstRow="0" w:lastRow="0" w:firstColumn="0" w:lastColumn="0" w:oddVBand="0" w:evenVBand="0" w:oddHBand="0" w:evenHBand="0" w:firstRowFirstColumn="0" w:firstRowLastColumn="0" w:lastRowFirstColumn="0" w:lastRowLastColumn="0"/>
            </w:pPr>
            <w:r w:rsidRPr="00804B8D">
              <w:t xml:space="preserve">What </w:t>
            </w:r>
            <w:r w:rsidRPr="00804B8D" w:rsidR="00621B05">
              <w:t>c</w:t>
            </w:r>
            <w:r w:rsidRPr="00804B8D">
              <w:t xml:space="preserve">odes of </w:t>
            </w:r>
            <w:r w:rsidRPr="00804B8D" w:rsidR="00621B05">
              <w:t>c</w:t>
            </w:r>
            <w:r w:rsidRPr="00804B8D">
              <w:t>onduct do we have?</w:t>
            </w:r>
          </w:p>
          <w:p w:rsidRPr="00804B8D" w:rsidR="00E14BFF" w:rsidP="00804B8D" w:rsidRDefault="00546F2D" w14:paraId="6141C3F6" w14:textId="78ED366B">
            <w:pPr>
              <w:spacing w:after="120"/>
              <w:jc w:val="both"/>
              <w:cnfStyle w:val="000000000000" w:firstRow="0" w:lastRow="0" w:firstColumn="0" w:lastColumn="0" w:oddVBand="0" w:evenVBand="0" w:oddHBand="0" w:evenHBand="0" w:firstRowFirstColumn="0" w:firstRowLastColumn="0" w:lastRowFirstColumn="0" w:lastRowLastColumn="0"/>
            </w:pPr>
            <w:r w:rsidRPr="00804B8D">
              <w:t xml:space="preserve">What </w:t>
            </w:r>
            <w:r w:rsidRPr="00804B8D" w:rsidR="00621B05">
              <w:t>p</w:t>
            </w:r>
            <w:r w:rsidRPr="00804B8D">
              <w:t>lans do we have</w:t>
            </w:r>
            <w:r w:rsidRPr="00804B8D" w:rsidR="00621B05">
              <w:t xml:space="preserve"> (including emergency plans)</w:t>
            </w:r>
            <w:r w:rsidRPr="00804B8D">
              <w:t>?</w:t>
            </w:r>
          </w:p>
          <w:p w:rsidRPr="00804B8D" w:rsidR="00621B05" w:rsidP="00804B8D" w:rsidRDefault="00621B05" w14:paraId="5C79C674" w14:textId="2F386774">
            <w:pPr>
              <w:spacing w:after="120"/>
              <w:jc w:val="both"/>
              <w:cnfStyle w:val="000000000000" w:firstRow="0" w:lastRow="0" w:firstColumn="0" w:lastColumn="0" w:oddVBand="0" w:evenVBand="0" w:oddHBand="0" w:evenHBand="0" w:firstRowFirstColumn="0" w:firstRowLastColumn="0" w:lastRowFirstColumn="0" w:lastRowLastColumn="0"/>
            </w:pPr>
            <w:r w:rsidRPr="00804B8D">
              <w:t>Do we have standard operating procedures for certain operations or events?</w:t>
            </w:r>
          </w:p>
          <w:p w:rsidRPr="00804B8D" w:rsidR="00447858" w:rsidP="00804B8D" w:rsidRDefault="00447858" w14:paraId="3C776A0E" w14:textId="57DCFB74">
            <w:pPr>
              <w:spacing w:after="120"/>
              <w:jc w:val="both"/>
              <w:cnfStyle w:val="000000000000" w:firstRow="0" w:lastRow="0" w:firstColumn="0" w:lastColumn="0" w:oddVBand="0" w:evenVBand="0" w:oddHBand="0" w:evenHBand="0" w:firstRowFirstColumn="0" w:firstRowLastColumn="0" w:lastRowFirstColumn="0" w:lastRowLastColumn="0"/>
            </w:pPr>
            <w:r w:rsidRPr="00804B8D">
              <w:t>How do we log, investigate and report incidents</w:t>
            </w:r>
            <w:r w:rsidRPr="00804B8D" w:rsidR="009C5869">
              <w:t>?</w:t>
            </w:r>
            <w:r w:rsidRPr="00804B8D" w:rsidR="00722469">
              <w:t xml:space="preserve"> (To HSE, MAIB, or the local Harbour Authority?)</w:t>
            </w:r>
          </w:p>
          <w:p w:rsidRPr="00804B8D" w:rsidR="00621B05" w:rsidP="00804B8D" w:rsidRDefault="00A347C2" w14:paraId="04D88C16" w14:textId="1405107F">
            <w:pPr>
              <w:spacing w:after="120"/>
              <w:jc w:val="both"/>
              <w:cnfStyle w:val="000000000000" w:firstRow="0" w:lastRow="0" w:firstColumn="0" w:lastColumn="0" w:oddVBand="0" w:evenVBand="0" w:oddHBand="0" w:evenHBand="0" w:firstRowFirstColumn="0" w:firstRowLastColumn="0" w:lastRowFirstColumn="0" w:lastRowLastColumn="0"/>
            </w:pPr>
            <w:r>
              <w:t xml:space="preserve">The PLA’s Marine Safety Management System can be found on </w:t>
            </w:r>
            <w:r w:rsidR="00BF0BAF">
              <w:t>our</w:t>
            </w:r>
            <w:r>
              <w:t xml:space="preserve"> website </w:t>
            </w:r>
            <w:hyperlink w:history="1" w:anchor="SMS" r:id="rId15">
              <w:r w:rsidRPr="00BF0BAF" w:rsidR="00BF0BAF">
                <w:rPr>
                  <w:rStyle w:val="Hyperlink"/>
                </w:rPr>
                <w:t>Ports and Marine Facilities Safety Code | Port of London Authority</w:t>
              </w:r>
            </w:hyperlink>
            <w:r w:rsidR="00BF0BAF">
              <w:t xml:space="preserve">. </w:t>
            </w:r>
          </w:p>
        </w:tc>
      </w:tr>
      <w:tr w:rsidR="00843915" w:rsidTr="000B7041" w14:paraId="3703B52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Pr="00804B8D" w:rsidR="00BC64A5" w:rsidP="00BC64A5" w:rsidRDefault="00BC64A5" w14:paraId="581EDD83" w14:textId="77777777">
            <w:pPr>
              <w:rPr>
                <w:b w:val="0"/>
                <w:bCs w:val="0"/>
              </w:rPr>
            </w:pPr>
            <w:r w:rsidRPr="00804B8D">
              <w:lastRenderedPageBreak/>
              <w:t>Review and Audit</w:t>
            </w:r>
          </w:p>
          <w:p w:rsidRPr="00804B8D" w:rsidR="00843915" w:rsidP="006C4DE3" w:rsidRDefault="00843915" w14:paraId="13156CDB" w14:textId="77777777"/>
        </w:tc>
        <w:tc>
          <w:tcPr>
            <w:tcW w:w="5811" w:type="dxa"/>
          </w:tcPr>
          <w:p w:rsidRPr="00531791" w:rsidR="00843915" w:rsidP="00804B8D" w:rsidRDefault="00383E25" w14:paraId="2ABBE1AF" w14:textId="63268DB1">
            <w:pPr>
              <w:spacing w:after="120"/>
              <w:jc w:val="both"/>
              <w:cnfStyle w:val="000000100000" w:firstRow="0" w:lastRow="0" w:firstColumn="0" w:lastColumn="0" w:oddVBand="0" w:evenVBand="0" w:oddHBand="1" w:evenHBand="0" w:firstRowFirstColumn="0" w:firstRowLastColumn="0" w:lastRowFirstColumn="0" w:lastRowLastColumn="0"/>
            </w:pPr>
            <w:r w:rsidRPr="00531791">
              <w:rPr>
                <w:spacing w:val="-3"/>
              </w:rPr>
              <w:t xml:space="preserve">Organisations must </w:t>
            </w:r>
            <w:r w:rsidRPr="00531791">
              <w:t>review and audit performance against applicable requirements of the Code.</w:t>
            </w:r>
          </w:p>
          <w:p w:rsidRPr="00531791" w:rsidR="00383E25" w:rsidP="00804B8D" w:rsidRDefault="002D0171" w14:paraId="37FDB7F8" w14:textId="40048150">
            <w:pPr>
              <w:spacing w:after="120"/>
              <w:jc w:val="both"/>
              <w:cnfStyle w:val="000000100000" w:firstRow="0" w:lastRow="0" w:firstColumn="0" w:lastColumn="0" w:oddVBand="0" w:evenVBand="0" w:oddHBand="1" w:evenHBand="0" w:firstRowFirstColumn="0" w:firstRowLastColumn="0" w:lastRowFirstColumn="0" w:lastRowLastColumn="0"/>
              <w:rPr>
                <w:i/>
                <w:iCs/>
              </w:rPr>
            </w:pPr>
            <w:r w:rsidRPr="00531791">
              <w:rPr>
                <w:i/>
                <w:iCs/>
              </w:rPr>
              <w:t>“The MSMS must incorporate a regular and systematic review of its performance. This should be based on information from monitoring the system itself and from independent external audits of the system.”</w:t>
            </w:r>
          </w:p>
        </w:tc>
        <w:tc>
          <w:tcPr>
            <w:tcW w:w="6015" w:type="dxa"/>
          </w:tcPr>
          <w:p w:rsidRPr="00804B8D" w:rsidR="00843915" w:rsidP="00804B8D" w:rsidRDefault="00E53050" w14:paraId="2B3E940C" w14:textId="6905A3B8">
            <w:pPr>
              <w:spacing w:after="120"/>
              <w:jc w:val="both"/>
              <w:cnfStyle w:val="000000100000" w:firstRow="0" w:lastRow="0" w:firstColumn="0" w:lastColumn="0" w:oddVBand="0" w:evenVBand="0" w:oddHBand="1" w:evenHBand="0" w:firstRowFirstColumn="0" w:firstRowLastColumn="0" w:lastRowFirstColumn="0" w:lastRowLastColumn="0"/>
            </w:pPr>
            <w:r w:rsidRPr="00804B8D">
              <w:t>When was our PMSC compliance last reviewed?</w:t>
            </w:r>
          </w:p>
          <w:p w:rsidRPr="00804B8D" w:rsidR="00E53050" w:rsidP="00804B8D" w:rsidRDefault="00E53050" w14:paraId="4A1EF987" w14:textId="77777777">
            <w:pPr>
              <w:spacing w:after="120"/>
              <w:jc w:val="both"/>
              <w:cnfStyle w:val="000000100000" w:firstRow="0" w:lastRow="0" w:firstColumn="0" w:lastColumn="0" w:oddVBand="0" w:evenVBand="0" w:oddHBand="1" w:evenHBand="0" w:firstRowFirstColumn="0" w:firstRowLastColumn="0" w:lastRowFirstColumn="0" w:lastRowLastColumn="0"/>
            </w:pPr>
            <w:r w:rsidRPr="00804B8D">
              <w:t xml:space="preserve">When </w:t>
            </w:r>
            <w:r w:rsidRPr="00804B8D" w:rsidR="002420F5">
              <w:t>did we last report our compliance with the Code?</w:t>
            </w:r>
          </w:p>
          <w:p w:rsidRPr="00804B8D" w:rsidR="002D0171" w:rsidP="00804B8D" w:rsidRDefault="002D0171" w14:paraId="02A2B618" w14:textId="6046A588">
            <w:pPr>
              <w:spacing w:after="120"/>
              <w:jc w:val="both"/>
              <w:cnfStyle w:val="000000100000" w:firstRow="0" w:lastRow="0" w:firstColumn="0" w:lastColumn="0" w:oddVBand="0" w:evenVBand="0" w:oddHBand="1" w:evenHBand="0" w:firstRowFirstColumn="0" w:firstRowLastColumn="0" w:lastRowFirstColumn="0" w:lastRowLastColumn="0"/>
            </w:pPr>
            <w:r w:rsidRPr="00804B8D">
              <w:t>How do we report compliance with the Code?</w:t>
            </w:r>
          </w:p>
          <w:p w:rsidRPr="00804B8D" w:rsidR="00C5303E" w:rsidP="00804B8D" w:rsidRDefault="00C5303E" w14:paraId="1B877798" w14:textId="23C0FCBB">
            <w:pPr>
              <w:spacing w:after="120"/>
              <w:jc w:val="both"/>
              <w:cnfStyle w:val="000000100000" w:firstRow="0" w:lastRow="0" w:firstColumn="0" w:lastColumn="0" w:oddVBand="0" w:evenVBand="0" w:oddHBand="1" w:evenHBand="0" w:firstRowFirstColumn="0" w:firstRowLastColumn="0" w:lastRowFirstColumn="0" w:lastRowLastColumn="0"/>
            </w:pPr>
          </w:p>
        </w:tc>
      </w:tr>
      <w:tr w:rsidR="00843915" w:rsidTr="000B7041" w14:paraId="4FE2488C" w14:textId="77777777">
        <w:tc>
          <w:tcPr>
            <w:cnfStyle w:val="001000000000" w:firstRow="0" w:lastRow="0" w:firstColumn="1" w:lastColumn="0" w:oddVBand="0" w:evenVBand="0" w:oddHBand="0" w:evenHBand="0" w:firstRowFirstColumn="0" w:firstRowLastColumn="0" w:lastRowFirstColumn="0" w:lastRowLastColumn="0"/>
            <w:tcW w:w="2122" w:type="dxa"/>
          </w:tcPr>
          <w:p w:rsidRPr="00804B8D" w:rsidR="00BC64A5" w:rsidP="00BC64A5" w:rsidRDefault="001E34F1" w14:paraId="5292D9BD" w14:textId="371F3694">
            <w:pPr>
              <w:rPr>
                <w:b w:val="0"/>
                <w:bCs w:val="0"/>
              </w:rPr>
            </w:pPr>
            <w:r w:rsidRPr="00804B8D">
              <w:t>Competence</w:t>
            </w:r>
          </w:p>
          <w:p w:rsidRPr="00804B8D" w:rsidR="00843915" w:rsidP="006C4DE3" w:rsidRDefault="00843915" w14:paraId="19505F70" w14:textId="77777777"/>
        </w:tc>
        <w:tc>
          <w:tcPr>
            <w:tcW w:w="5811" w:type="dxa"/>
          </w:tcPr>
          <w:p w:rsidRPr="00804B8D" w:rsidR="00843915" w:rsidP="00804B8D" w:rsidRDefault="00FC36C1" w14:paraId="37669EFA" w14:textId="0E2B312C">
            <w:pPr>
              <w:spacing w:after="120"/>
              <w:jc w:val="both"/>
              <w:cnfStyle w:val="000000000000" w:firstRow="0" w:lastRow="0" w:firstColumn="0" w:lastColumn="0" w:oddVBand="0" w:evenVBand="0" w:oddHBand="0" w:evenHBand="0" w:firstRowFirstColumn="0" w:firstRowLastColumn="0" w:lastRowFirstColumn="0" w:lastRowLastColumn="0"/>
              <w:rPr>
                <w:i/>
                <w:iCs/>
                <w:spacing w:val="-4"/>
              </w:rPr>
            </w:pPr>
            <w:r w:rsidRPr="00804B8D">
              <w:rPr>
                <w:i/>
                <w:iCs/>
              </w:rPr>
              <w:t>Organisations must use people who are appropriately trained, qualified and experienced to manage marine safety</w:t>
            </w:r>
            <w:r w:rsidRPr="00804B8D">
              <w:rPr>
                <w:i/>
                <w:iCs/>
                <w:spacing w:val="-4"/>
              </w:rPr>
              <w:t>.</w:t>
            </w:r>
          </w:p>
          <w:p w:rsidRPr="00BE0B31" w:rsidR="00FC36C1" w:rsidP="00804B8D" w:rsidRDefault="00D607D4" w14:paraId="3B6A0E73" w14:textId="07E1B973">
            <w:pPr>
              <w:spacing w:after="120"/>
              <w:jc w:val="both"/>
              <w:cnfStyle w:val="000000000000" w:firstRow="0" w:lastRow="0" w:firstColumn="0" w:lastColumn="0" w:oddVBand="0" w:evenVBand="0" w:oddHBand="0" w:evenHBand="0" w:firstRowFirstColumn="0" w:firstRowLastColumn="0" w:lastRowFirstColumn="0" w:lastRowLastColumn="0"/>
              <w:rPr>
                <w:i/>
                <w:iCs/>
                <w:spacing w:val="-4"/>
              </w:rPr>
            </w:pPr>
            <w:r w:rsidRPr="00BE0B31">
              <w:rPr>
                <w:i/>
                <w:iCs/>
                <w:spacing w:val="-4"/>
              </w:rPr>
              <w:t>“Organisations must assess the fitness and competence of all persons appointed to positions with responsibility for marine and navigation safety on a regular basis.”</w:t>
            </w:r>
          </w:p>
        </w:tc>
        <w:tc>
          <w:tcPr>
            <w:tcW w:w="6015" w:type="dxa"/>
          </w:tcPr>
          <w:p w:rsidRPr="00804B8D" w:rsidR="00843915" w:rsidP="00804B8D" w:rsidRDefault="00491EAA" w14:paraId="50DE2F43" w14:textId="3662AE12">
            <w:pPr>
              <w:spacing w:after="120"/>
              <w:jc w:val="both"/>
              <w:cnfStyle w:val="000000000000" w:firstRow="0" w:lastRow="0" w:firstColumn="0" w:lastColumn="0" w:oddVBand="0" w:evenVBand="0" w:oddHBand="0" w:evenHBand="0" w:firstRowFirstColumn="0" w:firstRowLastColumn="0" w:lastRowFirstColumn="0" w:lastRowLastColumn="0"/>
            </w:pPr>
            <w:r w:rsidRPr="00804B8D">
              <w:t>Do we require specific training</w:t>
            </w:r>
            <w:r w:rsidRPr="00804B8D" w:rsidR="003A6675">
              <w:t xml:space="preserve"> for our operations or services?</w:t>
            </w:r>
          </w:p>
          <w:p w:rsidRPr="00804B8D" w:rsidR="003A6675" w:rsidP="00804B8D" w:rsidRDefault="003A6675" w14:paraId="6E68DFF0" w14:textId="77777777">
            <w:pPr>
              <w:spacing w:after="120"/>
              <w:jc w:val="both"/>
              <w:cnfStyle w:val="000000000000" w:firstRow="0" w:lastRow="0" w:firstColumn="0" w:lastColumn="0" w:oddVBand="0" w:evenVBand="0" w:oddHBand="0" w:evenHBand="0" w:firstRowFirstColumn="0" w:firstRowLastColumn="0" w:lastRowFirstColumn="0" w:lastRowLastColumn="0"/>
            </w:pPr>
            <w:r w:rsidRPr="00804B8D">
              <w:t>How do we record this?</w:t>
            </w:r>
          </w:p>
          <w:p w:rsidRPr="00804B8D" w:rsidR="003A6675" w:rsidP="00804B8D" w:rsidRDefault="003A6675" w14:paraId="2E51B995" w14:textId="77777777">
            <w:pPr>
              <w:spacing w:after="120"/>
              <w:jc w:val="both"/>
              <w:cnfStyle w:val="000000000000" w:firstRow="0" w:lastRow="0" w:firstColumn="0" w:lastColumn="0" w:oddVBand="0" w:evenVBand="0" w:oddHBand="0" w:evenHBand="0" w:firstRowFirstColumn="0" w:firstRowLastColumn="0" w:lastRowFirstColumn="0" w:lastRowLastColumn="0"/>
            </w:pPr>
            <w:r w:rsidRPr="00804B8D">
              <w:t>How do we monitor the need for refresher training?</w:t>
            </w:r>
          </w:p>
          <w:p w:rsidRPr="00804B8D" w:rsidR="00334E65" w:rsidP="00804B8D" w:rsidRDefault="00334E65" w14:paraId="6EB9258B" w14:textId="0D1427BB">
            <w:pPr>
              <w:spacing w:after="120"/>
              <w:jc w:val="both"/>
              <w:cnfStyle w:val="000000000000" w:firstRow="0" w:lastRow="0" w:firstColumn="0" w:lastColumn="0" w:oddVBand="0" w:evenVBand="0" w:oddHBand="0" w:evenHBand="0" w:firstRowFirstColumn="0" w:firstRowLastColumn="0" w:lastRowFirstColumn="0" w:lastRowLastColumn="0"/>
            </w:pPr>
          </w:p>
        </w:tc>
      </w:tr>
      <w:tr w:rsidR="00843915" w:rsidTr="000B7041" w14:paraId="507D47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Pr="00804B8D" w:rsidR="00BC64A5" w:rsidP="00BC64A5" w:rsidRDefault="00BC64A5" w14:paraId="0CF47062" w14:textId="5E37B119">
            <w:pPr>
              <w:rPr>
                <w:b w:val="0"/>
                <w:bCs w:val="0"/>
              </w:rPr>
            </w:pPr>
            <w:r w:rsidRPr="00804B8D">
              <w:t>Planning</w:t>
            </w:r>
          </w:p>
          <w:p w:rsidRPr="00804B8D" w:rsidR="00843915" w:rsidP="006C4DE3" w:rsidRDefault="00843915" w14:paraId="39268323" w14:textId="77777777"/>
        </w:tc>
        <w:tc>
          <w:tcPr>
            <w:tcW w:w="5811" w:type="dxa"/>
          </w:tcPr>
          <w:p w:rsidRPr="00BE0B31" w:rsidR="00843915" w:rsidP="00804B8D" w:rsidRDefault="00802C58" w14:paraId="6F60BF46" w14:textId="77777777">
            <w:pPr>
              <w:spacing w:after="120"/>
              <w:jc w:val="both"/>
              <w:cnfStyle w:val="000000100000" w:firstRow="0" w:lastRow="0" w:firstColumn="0" w:lastColumn="0" w:oddVBand="0" w:evenVBand="0" w:oddHBand="1" w:evenHBand="0" w:firstRowFirstColumn="0" w:firstRowLastColumn="0" w:lastRowFirstColumn="0" w:lastRowLastColumn="0"/>
            </w:pPr>
            <w:r w:rsidRPr="00BE0B31">
              <w:t>Organisations must publish a marine safety plan showing how the standards in the Code</w:t>
            </w:r>
            <w:r w:rsidRPr="00BE0B31">
              <w:rPr>
                <w:spacing w:val="-5"/>
              </w:rPr>
              <w:t xml:space="preserve"> </w:t>
            </w:r>
            <w:r w:rsidRPr="00BE0B31">
              <w:t>will</w:t>
            </w:r>
            <w:r w:rsidRPr="00BE0B31">
              <w:rPr>
                <w:spacing w:val="-1"/>
              </w:rPr>
              <w:t xml:space="preserve"> </w:t>
            </w:r>
            <w:r w:rsidRPr="00BE0B31">
              <w:t>be met and produce a report assessing performance against that plan at least every 3 years.</w:t>
            </w:r>
          </w:p>
          <w:p w:rsidRPr="00BE0B31" w:rsidR="00203E01" w:rsidP="00804B8D" w:rsidRDefault="00203E01" w14:paraId="2C746449" w14:textId="02E72EE7">
            <w:pPr>
              <w:spacing w:after="120"/>
              <w:jc w:val="both"/>
              <w:cnfStyle w:val="000000100000" w:firstRow="0" w:lastRow="0" w:firstColumn="0" w:lastColumn="0" w:oddVBand="0" w:evenVBand="0" w:oddHBand="1" w:evenHBand="0" w:firstRowFirstColumn="0" w:firstRowLastColumn="0" w:lastRowFirstColumn="0" w:lastRowLastColumn="0"/>
              <w:rPr>
                <w:i/>
                <w:iCs/>
              </w:rPr>
            </w:pPr>
            <w:r w:rsidRPr="00BE0B31">
              <w:rPr>
                <w:i/>
                <w:iCs/>
              </w:rPr>
              <w:t>“The Duty Holder must publish an assessment of the organisation’s performance against its plan.”</w:t>
            </w:r>
          </w:p>
          <w:p w:rsidRPr="00804B8D" w:rsidR="00802C58" w:rsidP="00804B8D" w:rsidRDefault="00203E01" w14:paraId="1581957B" w14:textId="79942D04">
            <w:pPr>
              <w:spacing w:after="120"/>
              <w:jc w:val="both"/>
              <w:cnfStyle w:val="000000100000" w:firstRow="0" w:lastRow="0" w:firstColumn="0" w:lastColumn="0" w:oddVBand="0" w:evenVBand="0" w:oddHBand="1" w:evenHBand="0" w:firstRowFirstColumn="0" w:firstRowLastColumn="0" w:lastRowFirstColumn="0" w:lastRowLastColumn="0"/>
            </w:pPr>
            <w:r w:rsidRPr="00804B8D">
              <w:t>Contingency planning for marine incidents, fire, injury and pollution should also be considered.</w:t>
            </w:r>
          </w:p>
        </w:tc>
        <w:tc>
          <w:tcPr>
            <w:tcW w:w="6015" w:type="dxa"/>
          </w:tcPr>
          <w:p w:rsidRPr="00804B8D" w:rsidR="003E097F" w:rsidP="00804B8D" w:rsidRDefault="003E097F" w14:paraId="7A5A3DCE" w14:textId="77777777">
            <w:pPr>
              <w:spacing w:after="120"/>
              <w:jc w:val="both"/>
              <w:cnfStyle w:val="000000100000" w:firstRow="0" w:lastRow="0" w:firstColumn="0" w:lastColumn="0" w:oddVBand="0" w:evenVBand="0" w:oddHBand="1" w:evenHBand="0" w:firstRowFirstColumn="0" w:firstRowLastColumn="0" w:lastRowFirstColumn="0" w:lastRowLastColumn="0"/>
            </w:pPr>
            <w:r w:rsidRPr="00804B8D">
              <w:t>Do we have a marine safety plan?</w:t>
            </w:r>
          </w:p>
          <w:p w:rsidRPr="00804B8D" w:rsidR="00BC64A5" w:rsidP="00804B8D" w:rsidRDefault="00B2586B" w14:paraId="569C2CDA" w14:textId="730200D8">
            <w:pPr>
              <w:spacing w:after="120"/>
              <w:jc w:val="both"/>
              <w:cnfStyle w:val="000000100000" w:firstRow="0" w:lastRow="0" w:firstColumn="0" w:lastColumn="0" w:oddVBand="0" w:evenVBand="0" w:oddHBand="1" w:evenHBand="0" w:firstRowFirstColumn="0" w:firstRowLastColumn="0" w:lastRowFirstColumn="0" w:lastRowLastColumn="0"/>
            </w:pPr>
            <w:r w:rsidRPr="00804B8D">
              <w:t>Do we have emergency plans?</w:t>
            </w:r>
          </w:p>
          <w:p w:rsidR="00B2586B" w:rsidP="00804B8D" w:rsidRDefault="00B2586B" w14:paraId="7CBDD69B" w14:textId="0599CF5D">
            <w:pPr>
              <w:spacing w:after="120"/>
              <w:jc w:val="both"/>
              <w:cnfStyle w:val="000000100000" w:firstRow="0" w:lastRow="0" w:firstColumn="0" w:lastColumn="0" w:oddVBand="0" w:evenVBand="0" w:oddHBand="1" w:evenHBand="0" w:firstRowFirstColumn="0" w:firstRowLastColumn="0" w:lastRowFirstColumn="0" w:lastRowLastColumn="0"/>
            </w:pPr>
            <w:r w:rsidRPr="00804B8D">
              <w:t>What would we do in the event of marine pollution?</w:t>
            </w:r>
          </w:p>
          <w:p w:rsidR="00BF0BAF" w:rsidP="00804B8D" w:rsidRDefault="00BF0BAF" w14:paraId="09E7AAB2" w14:textId="3430F7C2">
            <w:pPr>
              <w:spacing w:after="120"/>
              <w:jc w:val="both"/>
              <w:cnfStyle w:val="000000100000" w:firstRow="0" w:lastRow="0" w:firstColumn="0" w:lastColumn="0" w:oddVBand="0" w:evenVBand="0" w:oddHBand="1" w:evenHBand="0" w:firstRowFirstColumn="0" w:firstRowLastColumn="0" w:lastRowFirstColumn="0" w:lastRowLastColumn="0"/>
            </w:pPr>
            <w:r>
              <w:t xml:space="preserve">View the PLA’s Marine Safety Plan on our website: </w:t>
            </w:r>
            <w:hyperlink w:history="1" r:id="rId16">
              <w:r w:rsidRPr="002B342F" w:rsidR="002B342F">
                <w:rPr>
                  <w:rStyle w:val="Hyperlink"/>
                </w:rPr>
                <w:t>Marine Safety Plan | Port of London Authority</w:t>
              </w:r>
            </w:hyperlink>
          </w:p>
          <w:p w:rsidRPr="00804B8D" w:rsidR="00843915" w:rsidP="00924481" w:rsidRDefault="007A44A5" w14:paraId="27505944" w14:textId="3827A18F">
            <w:pPr>
              <w:spacing w:after="120"/>
              <w:jc w:val="both"/>
              <w:cnfStyle w:val="000000100000" w:firstRow="0" w:lastRow="0" w:firstColumn="0" w:lastColumn="0" w:oddVBand="0" w:evenVBand="0" w:oddHBand="1" w:evenHBand="0" w:firstRowFirstColumn="0" w:firstRowLastColumn="0" w:lastRowFirstColumn="0" w:lastRowLastColumn="0"/>
            </w:pPr>
            <w:r>
              <w:t xml:space="preserve">View our websites emergency planning page for more information and advice: </w:t>
            </w:r>
            <w:hyperlink w:history="1" r:id="rId17">
              <w:r w:rsidRPr="007A44A5">
                <w:rPr>
                  <w:rStyle w:val="Hyperlink"/>
                </w:rPr>
                <w:t>Emergency planning | Port of London Authority</w:t>
              </w:r>
            </w:hyperlink>
          </w:p>
        </w:tc>
      </w:tr>
      <w:tr w:rsidR="00BC64A5" w:rsidTr="000B7041" w14:paraId="49E3265C" w14:textId="77777777">
        <w:tc>
          <w:tcPr>
            <w:cnfStyle w:val="001000000000" w:firstRow="0" w:lastRow="0" w:firstColumn="1" w:lastColumn="0" w:oddVBand="0" w:evenVBand="0" w:oddHBand="0" w:evenHBand="0" w:firstRowFirstColumn="0" w:firstRowLastColumn="0" w:lastRowFirstColumn="0" w:lastRowLastColumn="0"/>
            <w:tcW w:w="2122" w:type="dxa"/>
          </w:tcPr>
          <w:p w:rsidRPr="00804B8D" w:rsidR="00CA0E30" w:rsidP="00CA0E30" w:rsidRDefault="00CA0E30" w14:paraId="1052AF33" w14:textId="77777777">
            <w:pPr>
              <w:rPr>
                <w:b w:val="0"/>
                <w:bCs w:val="0"/>
              </w:rPr>
            </w:pPr>
            <w:r w:rsidRPr="00804B8D">
              <w:t>Conservancy</w:t>
            </w:r>
          </w:p>
          <w:p w:rsidRPr="00804B8D" w:rsidR="00BC64A5" w:rsidP="00BC64A5" w:rsidRDefault="00BC64A5" w14:paraId="4F6EADB5" w14:textId="77777777">
            <w:pPr>
              <w:rPr>
                <w:b w:val="0"/>
                <w:bCs w:val="0"/>
              </w:rPr>
            </w:pPr>
          </w:p>
        </w:tc>
        <w:tc>
          <w:tcPr>
            <w:tcW w:w="5811" w:type="dxa"/>
          </w:tcPr>
          <w:p w:rsidRPr="00924481" w:rsidR="00BC64A5" w:rsidP="00804B8D" w:rsidRDefault="00E4218C" w14:paraId="20A1709F" w14:textId="77777777">
            <w:pPr>
              <w:spacing w:after="120"/>
              <w:jc w:val="both"/>
              <w:cnfStyle w:val="000000000000" w:firstRow="0" w:lastRow="0" w:firstColumn="0" w:lastColumn="0" w:oddVBand="0" w:evenVBand="0" w:oddHBand="0" w:evenHBand="0" w:firstRowFirstColumn="0" w:firstRowLastColumn="0" w:lastRowFirstColumn="0" w:lastRowLastColumn="0"/>
            </w:pPr>
            <w:r w:rsidRPr="00924481">
              <w:t>Organisations must ensure their facilities are fit for purpose and have a duty of reasonable care to ensure that any vessel can utilise them safely.</w:t>
            </w:r>
          </w:p>
          <w:p w:rsidRPr="00924481" w:rsidR="00F6502C" w:rsidP="00804B8D" w:rsidRDefault="00F6502C" w14:paraId="1B568D24" w14:textId="30EBCA62">
            <w:pPr>
              <w:spacing w:after="120"/>
              <w:jc w:val="both"/>
              <w:cnfStyle w:val="000000000000" w:firstRow="0" w:lastRow="0" w:firstColumn="0" w:lastColumn="0" w:oddVBand="0" w:evenVBand="0" w:oddHBand="0" w:evenHBand="0" w:firstRowFirstColumn="0" w:firstRowLastColumn="0" w:lastRowFirstColumn="0" w:lastRowLastColumn="0"/>
              <w:rPr>
                <w:i/>
                <w:iCs/>
              </w:rPr>
            </w:pPr>
            <w:r w:rsidRPr="00924481">
              <w:rPr>
                <w:i/>
                <w:iCs/>
              </w:rPr>
              <w:t xml:space="preserve">“All organisations which have responsibility for the operation and maintenance of marine facilities should ensure that these are in good repair and are fit for purpose. This is vital to ensure that any vessels using them can do so safely but also makes good business sense since regular maintenance supports continued effective and efficient operations, </w:t>
            </w:r>
            <w:r w:rsidRPr="00924481">
              <w:rPr>
                <w:i/>
                <w:iCs/>
              </w:rPr>
              <w:lastRenderedPageBreak/>
              <w:t>reduces costs in the long term and assets in better condition retain greater intrinsic value.”</w:t>
            </w:r>
          </w:p>
          <w:p w:rsidRPr="00804B8D" w:rsidR="00E4218C" w:rsidP="00804B8D" w:rsidRDefault="002418A1" w14:paraId="640AD3DD" w14:textId="61966631">
            <w:pPr>
              <w:spacing w:after="120"/>
              <w:jc w:val="both"/>
              <w:cnfStyle w:val="000000000000" w:firstRow="0" w:lastRow="0" w:firstColumn="0" w:lastColumn="0" w:oddVBand="0" w:evenVBand="0" w:oddHBand="0" w:evenHBand="0" w:firstRowFirstColumn="0" w:firstRowLastColumn="0" w:lastRowFirstColumn="0" w:lastRowLastColumn="0"/>
            </w:pPr>
            <w:r w:rsidRPr="00804B8D">
              <w:t>You have a general duty of care for anyone accessing your marine facility.</w:t>
            </w:r>
          </w:p>
        </w:tc>
        <w:tc>
          <w:tcPr>
            <w:tcW w:w="6015" w:type="dxa"/>
          </w:tcPr>
          <w:p w:rsidRPr="00804B8D" w:rsidR="00C6342D" w:rsidP="00804B8D" w:rsidRDefault="00C6342D" w14:paraId="2D72E941" w14:textId="77777777">
            <w:pPr>
              <w:spacing w:after="120"/>
              <w:jc w:val="both"/>
              <w:cnfStyle w:val="000000000000" w:firstRow="0" w:lastRow="0" w:firstColumn="0" w:lastColumn="0" w:oddVBand="0" w:evenVBand="0" w:oddHBand="0" w:evenHBand="0" w:firstRowFirstColumn="0" w:firstRowLastColumn="0" w:lastRowFirstColumn="0" w:lastRowLastColumn="0"/>
            </w:pPr>
            <w:r w:rsidRPr="00804B8D">
              <w:lastRenderedPageBreak/>
              <w:t>Does our marine infrastructure (pontoons, access gangways, quaysides etc.) meet the relevant safety standards?</w:t>
            </w:r>
          </w:p>
          <w:p w:rsidRPr="00804B8D" w:rsidR="00E323D3" w:rsidP="00804B8D" w:rsidRDefault="001C2D5D" w14:paraId="36846355" w14:textId="77777777">
            <w:pPr>
              <w:spacing w:after="120"/>
              <w:jc w:val="both"/>
              <w:cnfStyle w:val="000000000000" w:firstRow="0" w:lastRow="0" w:firstColumn="0" w:lastColumn="0" w:oddVBand="0" w:evenVBand="0" w:oddHBand="0" w:evenHBand="0" w:firstRowFirstColumn="0" w:firstRowLastColumn="0" w:lastRowFirstColumn="0" w:lastRowLastColumn="0"/>
            </w:pPr>
            <w:r w:rsidRPr="00804B8D">
              <w:t>Do we carry out any dredging and are any Marine Licences in place?</w:t>
            </w:r>
          </w:p>
          <w:p w:rsidR="008B043E" w:rsidP="00804B8D" w:rsidRDefault="008B043E" w14:paraId="51750B12" w14:textId="2CE12EE6">
            <w:pPr>
              <w:spacing w:after="120"/>
              <w:jc w:val="both"/>
              <w:cnfStyle w:val="000000000000" w:firstRow="0" w:lastRow="0" w:firstColumn="0" w:lastColumn="0" w:oddVBand="0" w:evenVBand="0" w:oddHBand="0" w:evenHBand="0" w:firstRowFirstColumn="0" w:firstRowLastColumn="0" w:lastRowFirstColumn="0" w:lastRowLastColumn="0"/>
            </w:pPr>
            <w:r w:rsidRPr="00804B8D">
              <w:t>Do we carry out surveys and how do we share this information?</w:t>
            </w:r>
          </w:p>
          <w:p w:rsidRPr="00804B8D" w:rsidR="00C6342D" w:rsidP="00804B8D" w:rsidRDefault="00A750F2" w14:paraId="107CBFBE" w14:textId="1308118F">
            <w:pPr>
              <w:spacing w:after="120"/>
              <w:jc w:val="both"/>
              <w:cnfStyle w:val="000000000000" w:firstRow="0" w:lastRow="0" w:firstColumn="0" w:lastColumn="0" w:oddVBand="0" w:evenVBand="0" w:oddHBand="0" w:evenHBand="0" w:firstRowFirstColumn="0" w:firstRowLastColumn="0" w:lastRowFirstColumn="0" w:lastRowLastColumn="0"/>
            </w:pPr>
            <w:r>
              <w:t xml:space="preserve">Helpful tools and information available on our website at: </w:t>
            </w:r>
            <w:hyperlink w:history="1" r:id="rId18">
              <w:r w:rsidRPr="00A750F2">
                <w:rPr>
                  <w:rStyle w:val="Hyperlink"/>
                </w:rPr>
                <w:t>Hydrography | Port of London Authority</w:t>
              </w:r>
            </w:hyperlink>
          </w:p>
          <w:p w:rsidRPr="00804B8D" w:rsidR="00C6342D" w:rsidP="00804B8D" w:rsidRDefault="00C6342D" w14:paraId="331289B1" w14:textId="4D13ED20">
            <w:pPr>
              <w:spacing w:after="120"/>
              <w:jc w:val="both"/>
              <w:cnfStyle w:val="000000000000" w:firstRow="0" w:lastRow="0" w:firstColumn="0" w:lastColumn="0" w:oddVBand="0" w:evenVBand="0" w:oddHBand="0" w:evenHBand="0" w:firstRowFirstColumn="0" w:firstRowLastColumn="0" w:lastRowFirstColumn="0" w:lastRowLastColumn="0"/>
            </w:pPr>
            <w:r w:rsidRPr="00804B8D">
              <w:lastRenderedPageBreak/>
              <w:t>Do we have responsibility to maintain any aids to navigation (</w:t>
            </w:r>
            <w:proofErr w:type="spellStart"/>
            <w:r w:rsidRPr="00804B8D">
              <w:t>AtoN</w:t>
            </w:r>
            <w:proofErr w:type="spellEnd"/>
            <w:r w:rsidRPr="00804B8D">
              <w:t>)?</w:t>
            </w:r>
          </w:p>
          <w:p w:rsidRPr="00804B8D" w:rsidR="00C84C10" w:rsidP="00804B8D" w:rsidRDefault="00E67AA0" w14:paraId="1176FAC4" w14:textId="77777777">
            <w:pPr>
              <w:spacing w:after="120"/>
              <w:jc w:val="both"/>
              <w:cnfStyle w:val="000000000000" w:firstRow="0" w:lastRow="0" w:firstColumn="0" w:lastColumn="0" w:oddVBand="0" w:evenVBand="0" w:oddHBand="0" w:evenHBand="0" w:firstRowFirstColumn="0" w:firstRowLastColumn="0" w:lastRowFirstColumn="0" w:lastRowLastColumn="0"/>
            </w:pPr>
            <w:r w:rsidRPr="00804B8D">
              <w:t>Do we have a waste management plan?</w:t>
            </w:r>
          </w:p>
          <w:p w:rsidRPr="00804B8D" w:rsidR="00E67AA0" w:rsidP="00804B8D" w:rsidRDefault="00E67AA0" w14:paraId="0E6EC0B2" w14:textId="448FF427">
            <w:pPr>
              <w:spacing w:after="120"/>
              <w:jc w:val="both"/>
              <w:cnfStyle w:val="000000000000" w:firstRow="0" w:lastRow="0" w:firstColumn="0" w:lastColumn="0" w:oddVBand="0" w:evenVBand="0" w:oddHBand="0" w:evenHBand="0" w:firstRowFirstColumn="0" w:firstRowLastColumn="0" w:lastRowFirstColumn="0" w:lastRowLastColumn="0"/>
            </w:pPr>
            <w:r w:rsidRPr="00804B8D">
              <w:t>What do we do about wrecks or end-of-life vessels?</w:t>
            </w:r>
          </w:p>
        </w:tc>
      </w:tr>
    </w:tbl>
    <w:p w:rsidRPr="008A673B" w:rsidR="001C25F2" w:rsidP="006C4DE3" w:rsidRDefault="001C25F2" w14:paraId="1713672D" w14:textId="77777777"/>
    <w:p w:rsidRPr="00C441CC" w:rsidR="00C441CC" w:rsidP="00C441CC" w:rsidRDefault="34E03F29" w14:paraId="20595273" w14:textId="23F8417E">
      <w:pPr>
        <w:rPr>
          <w:b/>
          <w:bCs/>
        </w:rPr>
      </w:pPr>
      <w:r w:rsidRPr="34E03F29">
        <w:rPr>
          <w:b/>
          <w:bCs/>
        </w:rPr>
        <w:t>Guides to Best Practice and Resources</w:t>
      </w:r>
    </w:p>
    <w:p w:rsidR="00C441CC" w:rsidP="00296760" w:rsidRDefault="00C441CC" w14:paraId="1DBCC625" w14:textId="77777777">
      <w:pPr>
        <w:pStyle w:val="ListParagraph"/>
        <w:numPr>
          <w:ilvl w:val="0"/>
          <w:numId w:val="5"/>
        </w:numPr>
      </w:pPr>
      <w:r>
        <w:t>A Code of Practice for the Design and Construction of Marinas and Yacht Harbours in conjunction with The Marina Operations Manual</w:t>
      </w:r>
    </w:p>
    <w:p w:rsidR="00C441CC" w:rsidP="00C441CC" w:rsidRDefault="00C441CC" w14:paraId="6E0A2E0A" w14:textId="77777777">
      <w:hyperlink w:history="1" r:id="rId19">
        <w:r w:rsidRPr="00FC734F">
          <w:rPr>
            <w:rStyle w:val="Hyperlink"/>
          </w:rPr>
          <w:t>https://www.britishmarine.co.uk/news/2024/November/tyha-code-practice-collaboration-marina-projects-ltd</w:t>
        </w:r>
      </w:hyperlink>
    </w:p>
    <w:p w:rsidR="00C441CC" w:rsidP="008B043E" w:rsidRDefault="00296760" w14:paraId="7091B1A7" w14:textId="6481A3DD">
      <w:pPr>
        <w:pStyle w:val="ListParagraph"/>
        <w:numPr>
          <w:ilvl w:val="0"/>
          <w:numId w:val="4"/>
        </w:numPr>
      </w:pPr>
      <w:r w:rsidRPr="00296760">
        <w:t>Port marine operations: good practice guide</w:t>
      </w:r>
    </w:p>
    <w:p w:rsidR="00EE6517" w:rsidP="00EE6517" w:rsidRDefault="34E03F29" w14:paraId="716F6A9C" w14:textId="61E7ECE6">
      <w:hyperlink r:id="rId20">
        <w:r w:rsidRPr="34E03F29">
          <w:rPr>
            <w:rStyle w:val="Hyperlink"/>
          </w:rPr>
          <w:t>https://assets.publishing.service.gov.uk/media/67b35bd6421271d7e45f584a/a-guide-to-good-practice-on-port-and-marine-facilities.pdf</w:t>
        </w:r>
      </w:hyperlink>
    </w:p>
    <w:p w:rsidRPr="00B031B9" w:rsidR="00EE6517" w:rsidP="34E03F29" w:rsidRDefault="34E03F29" w14:paraId="4F2D1E05" w14:textId="45A18676">
      <w:pPr>
        <w:pStyle w:val="ListParagraph"/>
        <w:numPr>
          <w:ilvl w:val="0"/>
          <w:numId w:val="1"/>
        </w:numPr>
      </w:pPr>
      <w:r>
        <w:t>The British Ports Association also provides regular online briefings on the Code for Duty Holders, which will be displayed here:</w:t>
      </w:r>
    </w:p>
    <w:p w:rsidR="00EE6517" w:rsidP="34E03F29" w:rsidRDefault="34E03F29" w14:paraId="00354B17" w14:textId="6092B84B">
      <w:pPr>
        <w:rPr>
          <w:rFonts w:ascii="Aptos" w:hAnsi="Aptos" w:eastAsia="Aptos" w:cs="Aptos"/>
        </w:rPr>
      </w:pPr>
      <w:hyperlink r:id="rId21">
        <w:r w:rsidRPr="34E03F29">
          <w:rPr>
            <w:rStyle w:val="Hyperlink"/>
            <w:rFonts w:ascii="Aptos" w:hAnsi="Aptos" w:eastAsia="Aptos" w:cs="Aptos"/>
          </w:rPr>
          <w:t>https://www.britishports.org.uk/events/</w:t>
        </w:r>
      </w:hyperlink>
      <w:r w:rsidRPr="34E03F29">
        <w:rPr>
          <w:rFonts w:ascii="Aptos" w:hAnsi="Aptos" w:eastAsia="Aptos" w:cs="Aptos"/>
        </w:rPr>
        <w:t xml:space="preserve"> </w:t>
      </w:r>
    </w:p>
    <w:p w:rsidR="000B7041" w:rsidP="34E03F29" w:rsidRDefault="000B7041" w14:paraId="38948E3C" w14:textId="77777777">
      <w:pPr>
        <w:rPr>
          <w:rFonts w:ascii="Aptos" w:hAnsi="Aptos" w:eastAsia="Aptos" w:cs="Aptos"/>
        </w:rPr>
      </w:pPr>
    </w:p>
    <w:p w:rsidRPr="006270AB" w:rsidR="009B2060" w:rsidP="009B2060" w:rsidRDefault="009B2060" w14:paraId="2A1B9001" w14:textId="7E98BFD4">
      <w:pPr>
        <w:rPr>
          <w:b/>
          <w:bCs/>
        </w:rPr>
      </w:pPr>
      <w:r w:rsidRPr="006270AB">
        <w:rPr>
          <w:b/>
          <w:bCs/>
        </w:rPr>
        <w:t>Agreement and Signature</w:t>
      </w:r>
    </w:p>
    <w:p w:rsidRPr="006270AB" w:rsidR="009B2060" w:rsidP="009B2060" w:rsidRDefault="009B2060" w14:paraId="7E703A3F" w14:textId="450416C3">
      <w:r w:rsidRPr="006270AB">
        <w:t>By signing below, the authorised representative of the Facility confirm</w:t>
      </w:r>
      <w:r>
        <w:t>s</w:t>
      </w:r>
      <w:r w:rsidRPr="006270AB">
        <w:t xml:space="preserve"> their understanding of </w:t>
      </w:r>
      <w:proofErr w:type="spellStart"/>
      <w:r w:rsidRPr="006270AB">
        <w:t>and</w:t>
      </w:r>
      <w:proofErr w:type="spellEnd"/>
      <w:r w:rsidRPr="006270AB">
        <w:t xml:space="preserve"> agreement to the obligations and responsibilities outlined in this bridging document.</w:t>
      </w:r>
    </w:p>
    <w:p w:rsidR="009B2060" w:rsidP="009B2060" w:rsidRDefault="009B2060" w14:paraId="32777275" w14:textId="77777777">
      <w:pPr>
        <w:rPr>
          <w:b/>
          <w:bCs/>
        </w:rPr>
      </w:pPr>
    </w:p>
    <w:p w:rsidRPr="006270AB" w:rsidR="009B2060" w:rsidP="009B2060" w:rsidRDefault="009B2060" w14:paraId="2B6EB7D0" w14:textId="6B13B7CE">
      <w:r w:rsidRPr="006270AB">
        <w:rPr>
          <w:b/>
          <w:bCs/>
        </w:rPr>
        <w:t xml:space="preserve">For the </w:t>
      </w:r>
      <w:r>
        <w:rPr>
          <w:b/>
          <w:bCs/>
        </w:rPr>
        <w:t>Facility</w:t>
      </w:r>
      <w:r w:rsidRPr="006270AB">
        <w:rPr>
          <w:b/>
          <w:bCs/>
        </w:rPr>
        <w:t>:</w:t>
      </w:r>
    </w:p>
    <w:p w:rsidRPr="006270AB" w:rsidR="009B2060" w:rsidP="009B2060" w:rsidRDefault="009B2060" w14:paraId="0A9855F4" w14:textId="77777777">
      <w:r w:rsidRPr="006270AB">
        <w:rPr>
          <w:b/>
          <w:bCs/>
        </w:rPr>
        <w:t>Name:</w:t>
      </w:r>
      <w:r w:rsidRPr="006270AB">
        <w:t xml:space="preserve"> ________________________________________</w:t>
      </w:r>
      <w:r>
        <w:t>_</w:t>
      </w:r>
      <w:r>
        <w:tab/>
      </w:r>
      <w:r>
        <w:tab/>
      </w:r>
      <w:r>
        <w:tab/>
      </w:r>
      <w:r>
        <w:tab/>
      </w:r>
      <w:r w:rsidRPr="006270AB">
        <w:rPr>
          <w:b/>
          <w:bCs/>
        </w:rPr>
        <w:t>Signature:</w:t>
      </w:r>
      <w:r w:rsidRPr="006270AB">
        <w:t xml:space="preserve"> ____________________________________</w:t>
      </w:r>
      <w:r>
        <w:t>_</w:t>
      </w:r>
    </w:p>
    <w:p w:rsidRPr="006270AB" w:rsidR="009B2060" w:rsidP="009B2060" w:rsidRDefault="009B2060" w14:paraId="518E8113" w14:textId="11261BE7"/>
    <w:p w:rsidRPr="009B2060" w:rsidR="000B7041" w:rsidP="34E03F29" w:rsidRDefault="009B2060" w14:paraId="3C32AF7B" w14:textId="005CAE56">
      <w:r w:rsidRPr="006270AB">
        <w:rPr>
          <w:b/>
          <w:bCs/>
        </w:rPr>
        <w:t>Position:</w:t>
      </w:r>
      <w:r w:rsidRPr="006270AB">
        <w:t xml:space="preserve"> _______________________________________</w:t>
      </w:r>
      <w:r>
        <w:tab/>
      </w:r>
      <w:r>
        <w:tab/>
      </w:r>
      <w:r>
        <w:tab/>
      </w:r>
      <w:r>
        <w:tab/>
      </w:r>
      <w:r w:rsidRPr="006270AB">
        <w:rPr>
          <w:b/>
          <w:bCs/>
        </w:rPr>
        <w:t>Date:</w:t>
      </w:r>
      <w:r w:rsidRPr="006270AB">
        <w:t xml:space="preserve"> _________________________________________</w:t>
      </w:r>
      <w:r>
        <w:t>_</w:t>
      </w:r>
    </w:p>
    <w:sectPr w:rsidRPr="009B2060" w:rsidR="000B7041" w:rsidSect="008866FA">
      <w:headerReference w:type="default" r:id="rId22"/>
      <w:footerReference w:type="default" r:id="rId23"/>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1310" w:rsidP="00C70669" w:rsidRDefault="00C51310" w14:paraId="11EA6470" w14:textId="77777777">
      <w:pPr>
        <w:spacing w:after="0" w:line="240" w:lineRule="auto"/>
      </w:pPr>
      <w:r>
        <w:separator/>
      </w:r>
    </w:p>
  </w:endnote>
  <w:endnote w:type="continuationSeparator" w:id="0">
    <w:p w:rsidR="00C51310" w:rsidP="00C70669" w:rsidRDefault="00C51310" w14:paraId="1046D35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Neue Light">
    <w:altName w:val="Arial"/>
    <w:charset w:val="00"/>
    <w:family w:val="swiss"/>
    <w:pitch w:val="variable"/>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55DC1" w:rsidR="00C70669" w:rsidP="00A55DC1" w:rsidRDefault="00A55DC1" w14:paraId="0FF3CA67" w14:textId="737E1DC7">
    <w:pPr>
      <w:pStyle w:val="Footer"/>
      <w:jc w:val="right"/>
      <w:rPr>
        <w:i/>
        <w:iCs/>
        <w:sz w:val="16"/>
        <w:szCs w:val="16"/>
      </w:rPr>
    </w:pPr>
    <w:r w:rsidRPr="00A55DC1">
      <w:rPr>
        <w:i/>
        <w:iCs/>
        <w:sz w:val="16"/>
        <w:szCs w:val="16"/>
      </w:rPr>
      <w:t>V 1.</w:t>
    </w:r>
    <w:r w:rsidR="00D770ED">
      <w:rPr>
        <w:i/>
        <w:iCs/>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1310" w:rsidP="00C70669" w:rsidRDefault="00C51310" w14:paraId="0C10A039" w14:textId="77777777">
      <w:pPr>
        <w:spacing w:after="0" w:line="240" w:lineRule="auto"/>
      </w:pPr>
      <w:r>
        <w:separator/>
      </w:r>
    </w:p>
  </w:footnote>
  <w:footnote w:type="continuationSeparator" w:id="0">
    <w:p w:rsidR="00C51310" w:rsidP="00C70669" w:rsidRDefault="00C51310" w14:paraId="37D6C6A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669" w:rsidRDefault="00C70669" w14:paraId="1A0CD66A" w14:textId="68D1D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511D9"/>
    <w:multiLevelType w:val="hybridMultilevel"/>
    <w:tmpl w:val="2BC4611E"/>
    <w:lvl w:ilvl="0" w:tplc="42C6148C">
      <w:start w:val="1"/>
      <w:numFmt w:val="bullet"/>
      <w:lvlText w:val=""/>
      <w:lvlJc w:val="left"/>
      <w:pPr>
        <w:ind w:left="1080" w:hanging="360"/>
      </w:pPr>
      <w:rPr>
        <w:rFonts w:hint="default" w:ascii="Symbol" w:hAnsi="Symbol"/>
        <w:color w:val="0089C4"/>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156A3593"/>
    <w:multiLevelType w:val="hybridMultilevel"/>
    <w:tmpl w:val="1C6238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A141495"/>
    <w:multiLevelType w:val="hybridMultilevel"/>
    <w:tmpl w:val="A92A5BA6"/>
    <w:lvl w:ilvl="0" w:tplc="08090001">
      <w:start w:val="1"/>
      <w:numFmt w:val="bullet"/>
      <w:lvlText w:val=""/>
      <w:lvlJc w:val="left"/>
      <w:pPr>
        <w:ind w:left="850" w:hanging="360"/>
      </w:pPr>
      <w:rPr>
        <w:rFonts w:hint="default" w:ascii="Symbol" w:hAnsi="Symbol"/>
      </w:rPr>
    </w:lvl>
    <w:lvl w:ilvl="1" w:tplc="08090003" w:tentative="1">
      <w:start w:val="1"/>
      <w:numFmt w:val="bullet"/>
      <w:lvlText w:val="o"/>
      <w:lvlJc w:val="left"/>
      <w:pPr>
        <w:ind w:left="1570" w:hanging="360"/>
      </w:pPr>
      <w:rPr>
        <w:rFonts w:hint="default" w:ascii="Courier New" w:hAnsi="Courier New" w:cs="Courier New"/>
      </w:rPr>
    </w:lvl>
    <w:lvl w:ilvl="2" w:tplc="08090005" w:tentative="1">
      <w:start w:val="1"/>
      <w:numFmt w:val="bullet"/>
      <w:lvlText w:val=""/>
      <w:lvlJc w:val="left"/>
      <w:pPr>
        <w:ind w:left="2290" w:hanging="360"/>
      </w:pPr>
      <w:rPr>
        <w:rFonts w:hint="default" w:ascii="Wingdings" w:hAnsi="Wingdings"/>
      </w:rPr>
    </w:lvl>
    <w:lvl w:ilvl="3" w:tplc="08090001" w:tentative="1">
      <w:start w:val="1"/>
      <w:numFmt w:val="bullet"/>
      <w:lvlText w:val=""/>
      <w:lvlJc w:val="left"/>
      <w:pPr>
        <w:ind w:left="3010" w:hanging="360"/>
      </w:pPr>
      <w:rPr>
        <w:rFonts w:hint="default" w:ascii="Symbol" w:hAnsi="Symbol"/>
      </w:rPr>
    </w:lvl>
    <w:lvl w:ilvl="4" w:tplc="08090003" w:tentative="1">
      <w:start w:val="1"/>
      <w:numFmt w:val="bullet"/>
      <w:lvlText w:val="o"/>
      <w:lvlJc w:val="left"/>
      <w:pPr>
        <w:ind w:left="3730" w:hanging="360"/>
      </w:pPr>
      <w:rPr>
        <w:rFonts w:hint="default" w:ascii="Courier New" w:hAnsi="Courier New" w:cs="Courier New"/>
      </w:rPr>
    </w:lvl>
    <w:lvl w:ilvl="5" w:tplc="08090005" w:tentative="1">
      <w:start w:val="1"/>
      <w:numFmt w:val="bullet"/>
      <w:lvlText w:val=""/>
      <w:lvlJc w:val="left"/>
      <w:pPr>
        <w:ind w:left="4450" w:hanging="360"/>
      </w:pPr>
      <w:rPr>
        <w:rFonts w:hint="default" w:ascii="Wingdings" w:hAnsi="Wingdings"/>
      </w:rPr>
    </w:lvl>
    <w:lvl w:ilvl="6" w:tplc="08090001" w:tentative="1">
      <w:start w:val="1"/>
      <w:numFmt w:val="bullet"/>
      <w:lvlText w:val=""/>
      <w:lvlJc w:val="left"/>
      <w:pPr>
        <w:ind w:left="5170" w:hanging="360"/>
      </w:pPr>
      <w:rPr>
        <w:rFonts w:hint="default" w:ascii="Symbol" w:hAnsi="Symbol"/>
      </w:rPr>
    </w:lvl>
    <w:lvl w:ilvl="7" w:tplc="08090003" w:tentative="1">
      <w:start w:val="1"/>
      <w:numFmt w:val="bullet"/>
      <w:lvlText w:val="o"/>
      <w:lvlJc w:val="left"/>
      <w:pPr>
        <w:ind w:left="5890" w:hanging="360"/>
      </w:pPr>
      <w:rPr>
        <w:rFonts w:hint="default" w:ascii="Courier New" w:hAnsi="Courier New" w:cs="Courier New"/>
      </w:rPr>
    </w:lvl>
    <w:lvl w:ilvl="8" w:tplc="08090005" w:tentative="1">
      <w:start w:val="1"/>
      <w:numFmt w:val="bullet"/>
      <w:lvlText w:val=""/>
      <w:lvlJc w:val="left"/>
      <w:pPr>
        <w:ind w:left="6610" w:hanging="360"/>
      </w:pPr>
      <w:rPr>
        <w:rFonts w:hint="default" w:ascii="Wingdings" w:hAnsi="Wingdings"/>
      </w:rPr>
    </w:lvl>
  </w:abstractNum>
  <w:abstractNum w:abstractNumId="3" w15:restartNumberingAfterBreak="0">
    <w:nsid w:val="29A902D6"/>
    <w:multiLevelType w:val="hybridMultilevel"/>
    <w:tmpl w:val="DF4265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B0E6DC7"/>
    <w:multiLevelType w:val="hybridMultilevel"/>
    <w:tmpl w:val="FFFFFFFF"/>
    <w:lvl w:ilvl="0" w:tplc="8B7811D8">
      <w:start w:val="1"/>
      <w:numFmt w:val="bullet"/>
      <w:lvlText w:val=""/>
      <w:lvlJc w:val="left"/>
      <w:pPr>
        <w:ind w:left="720" w:hanging="360"/>
      </w:pPr>
      <w:rPr>
        <w:rFonts w:hint="default" w:ascii="Symbol" w:hAnsi="Symbol"/>
      </w:rPr>
    </w:lvl>
    <w:lvl w:ilvl="1" w:tplc="D304E736">
      <w:start w:val="1"/>
      <w:numFmt w:val="bullet"/>
      <w:lvlText w:val="o"/>
      <w:lvlJc w:val="left"/>
      <w:pPr>
        <w:ind w:left="1440" w:hanging="360"/>
      </w:pPr>
      <w:rPr>
        <w:rFonts w:hint="default" w:ascii="Courier New" w:hAnsi="Courier New"/>
      </w:rPr>
    </w:lvl>
    <w:lvl w:ilvl="2" w:tplc="B016B164">
      <w:start w:val="1"/>
      <w:numFmt w:val="bullet"/>
      <w:lvlText w:val=""/>
      <w:lvlJc w:val="left"/>
      <w:pPr>
        <w:ind w:left="2160" w:hanging="360"/>
      </w:pPr>
      <w:rPr>
        <w:rFonts w:hint="default" w:ascii="Wingdings" w:hAnsi="Wingdings"/>
      </w:rPr>
    </w:lvl>
    <w:lvl w:ilvl="3" w:tplc="D264DAFA">
      <w:start w:val="1"/>
      <w:numFmt w:val="bullet"/>
      <w:lvlText w:val=""/>
      <w:lvlJc w:val="left"/>
      <w:pPr>
        <w:ind w:left="2880" w:hanging="360"/>
      </w:pPr>
      <w:rPr>
        <w:rFonts w:hint="default" w:ascii="Symbol" w:hAnsi="Symbol"/>
      </w:rPr>
    </w:lvl>
    <w:lvl w:ilvl="4" w:tplc="4018431C">
      <w:start w:val="1"/>
      <w:numFmt w:val="bullet"/>
      <w:lvlText w:val="o"/>
      <w:lvlJc w:val="left"/>
      <w:pPr>
        <w:ind w:left="3600" w:hanging="360"/>
      </w:pPr>
      <w:rPr>
        <w:rFonts w:hint="default" w:ascii="Courier New" w:hAnsi="Courier New"/>
      </w:rPr>
    </w:lvl>
    <w:lvl w:ilvl="5" w:tplc="DC90F8F2">
      <w:start w:val="1"/>
      <w:numFmt w:val="bullet"/>
      <w:lvlText w:val=""/>
      <w:lvlJc w:val="left"/>
      <w:pPr>
        <w:ind w:left="4320" w:hanging="360"/>
      </w:pPr>
      <w:rPr>
        <w:rFonts w:hint="default" w:ascii="Wingdings" w:hAnsi="Wingdings"/>
      </w:rPr>
    </w:lvl>
    <w:lvl w:ilvl="6" w:tplc="DD8E1A22">
      <w:start w:val="1"/>
      <w:numFmt w:val="bullet"/>
      <w:lvlText w:val=""/>
      <w:lvlJc w:val="left"/>
      <w:pPr>
        <w:ind w:left="5040" w:hanging="360"/>
      </w:pPr>
      <w:rPr>
        <w:rFonts w:hint="default" w:ascii="Symbol" w:hAnsi="Symbol"/>
      </w:rPr>
    </w:lvl>
    <w:lvl w:ilvl="7" w:tplc="DA521F3A">
      <w:start w:val="1"/>
      <w:numFmt w:val="bullet"/>
      <w:lvlText w:val="o"/>
      <w:lvlJc w:val="left"/>
      <w:pPr>
        <w:ind w:left="5760" w:hanging="360"/>
      </w:pPr>
      <w:rPr>
        <w:rFonts w:hint="default" w:ascii="Courier New" w:hAnsi="Courier New"/>
      </w:rPr>
    </w:lvl>
    <w:lvl w:ilvl="8" w:tplc="5AB681F2">
      <w:start w:val="1"/>
      <w:numFmt w:val="bullet"/>
      <w:lvlText w:val=""/>
      <w:lvlJc w:val="left"/>
      <w:pPr>
        <w:ind w:left="6480" w:hanging="360"/>
      </w:pPr>
      <w:rPr>
        <w:rFonts w:hint="default" w:ascii="Wingdings" w:hAnsi="Wingdings"/>
      </w:rPr>
    </w:lvl>
  </w:abstractNum>
  <w:num w:numId="1" w16cid:durableId="106782731">
    <w:abstractNumId w:val="4"/>
  </w:num>
  <w:num w:numId="2" w16cid:durableId="451677679">
    <w:abstractNumId w:val="0"/>
  </w:num>
  <w:num w:numId="3" w16cid:durableId="794177459">
    <w:abstractNumId w:val="2"/>
  </w:num>
  <w:num w:numId="4" w16cid:durableId="651101218">
    <w:abstractNumId w:val="3"/>
  </w:num>
  <w:num w:numId="5" w16cid:durableId="1615552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889"/>
    <w:rsid w:val="00003CAE"/>
    <w:rsid w:val="00014A96"/>
    <w:rsid w:val="000178D2"/>
    <w:rsid w:val="0004525E"/>
    <w:rsid w:val="00056142"/>
    <w:rsid w:val="000608C3"/>
    <w:rsid w:val="00060A05"/>
    <w:rsid w:val="00066D0B"/>
    <w:rsid w:val="00073EAA"/>
    <w:rsid w:val="00094EE1"/>
    <w:rsid w:val="00095CE4"/>
    <w:rsid w:val="00095F61"/>
    <w:rsid w:val="00097A51"/>
    <w:rsid w:val="000B7041"/>
    <w:rsid w:val="000C105D"/>
    <w:rsid w:val="000D0CFD"/>
    <w:rsid w:val="000F64C7"/>
    <w:rsid w:val="001003A1"/>
    <w:rsid w:val="00102DAD"/>
    <w:rsid w:val="00123283"/>
    <w:rsid w:val="001257E9"/>
    <w:rsid w:val="00130353"/>
    <w:rsid w:val="00147794"/>
    <w:rsid w:val="00154B10"/>
    <w:rsid w:val="00165623"/>
    <w:rsid w:val="00170EC8"/>
    <w:rsid w:val="001755BB"/>
    <w:rsid w:val="00177687"/>
    <w:rsid w:val="001A0989"/>
    <w:rsid w:val="001A32E6"/>
    <w:rsid w:val="001A420A"/>
    <w:rsid w:val="001C25F2"/>
    <w:rsid w:val="001C2D5D"/>
    <w:rsid w:val="001D4396"/>
    <w:rsid w:val="001E34F1"/>
    <w:rsid w:val="001E3581"/>
    <w:rsid w:val="001E7DB0"/>
    <w:rsid w:val="00203E01"/>
    <w:rsid w:val="002314BE"/>
    <w:rsid w:val="002418A1"/>
    <w:rsid w:val="002420F5"/>
    <w:rsid w:val="0025567F"/>
    <w:rsid w:val="0025673E"/>
    <w:rsid w:val="00260CF9"/>
    <w:rsid w:val="002646E2"/>
    <w:rsid w:val="00276789"/>
    <w:rsid w:val="0028710F"/>
    <w:rsid w:val="00294C35"/>
    <w:rsid w:val="00296760"/>
    <w:rsid w:val="002B342F"/>
    <w:rsid w:val="002B62CE"/>
    <w:rsid w:val="002D0171"/>
    <w:rsid w:val="002F6D62"/>
    <w:rsid w:val="00317CE0"/>
    <w:rsid w:val="003266FB"/>
    <w:rsid w:val="00334E65"/>
    <w:rsid w:val="0034023B"/>
    <w:rsid w:val="00340E4A"/>
    <w:rsid w:val="00345112"/>
    <w:rsid w:val="00345133"/>
    <w:rsid w:val="00352B29"/>
    <w:rsid w:val="00357B54"/>
    <w:rsid w:val="00363AE7"/>
    <w:rsid w:val="00372B65"/>
    <w:rsid w:val="0037499F"/>
    <w:rsid w:val="00382D6A"/>
    <w:rsid w:val="00383E25"/>
    <w:rsid w:val="00391389"/>
    <w:rsid w:val="003A6675"/>
    <w:rsid w:val="003B1395"/>
    <w:rsid w:val="003C0E8C"/>
    <w:rsid w:val="003C1651"/>
    <w:rsid w:val="003E097F"/>
    <w:rsid w:val="003F3358"/>
    <w:rsid w:val="0040021C"/>
    <w:rsid w:val="00422BA0"/>
    <w:rsid w:val="00447858"/>
    <w:rsid w:val="004508B9"/>
    <w:rsid w:val="0045291F"/>
    <w:rsid w:val="004530F2"/>
    <w:rsid w:val="00460A95"/>
    <w:rsid w:val="00462BB1"/>
    <w:rsid w:val="00475A95"/>
    <w:rsid w:val="00491BFE"/>
    <w:rsid w:val="00491EAA"/>
    <w:rsid w:val="004A3B1F"/>
    <w:rsid w:val="004C2C72"/>
    <w:rsid w:val="004D41D4"/>
    <w:rsid w:val="004D4938"/>
    <w:rsid w:val="0050456F"/>
    <w:rsid w:val="00505572"/>
    <w:rsid w:val="00531791"/>
    <w:rsid w:val="005459DF"/>
    <w:rsid w:val="00546F2D"/>
    <w:rsid w:val="005667B5"/>
    <w:rsid w:val="0059237E"/>
    <w:rsid w:val="005A6DFA"/>
    <w:rsid w:val="005D09AB"/>
    <w:rsid w:val="005D59E3"/>
    <w:rsid w:val="006021F9"/>
    <w:rsid w:val="0061085B"/>
    <w:rsid w:val="00612900"/>
    <w:rsid w:val="00620A16"/>
    <w:rsid w:val="00621B05"/>
    <w:rsid w:val="00627CCF"/>
    <w:rsid w:val="00633E09"/>
    <w:rsid w:val="00643C56"/>
    <w:rsid w:val="006513B1"/>
    <w:rsid w:val="00685D59"/>
    <w:rsid w:val="006910EC"/>
    <w:rsid w:val="006B2E50"/>
    <w:rsid w:val="006B5296"/>
    <w:rsid w:val="006C4DE3"/>
    <w:rsid w:val="006C507D"/>
    <w:rsid w:val="006D3D4D"/>
    <w:rsid w:val="006E099B"/>
    <w:rsid w:val="006F1E4B"/>
    <w:rsid w:val="006F39A2"/>
    <w:rsid w:val="006F6B4C"/>
    <w:rsid w:val="00700930"/>
    <w:rsid w:val="00711ACF"/>
    <w:rsid w:val="00720319"/>
    <w:rsid w:val="00722469"/>
    <w:rsid w:val="007376F8"/>
    <w:rsid w:val="00756E74"/>
    <w:rsid w:val="007667B9"/>
    <w:rsid w:val="0076717C"/>
    <w:rsid w:val="007728CB"/>
    <w:rsid w:val="00796270"/>
    <w:rsid w:val="007A44A5"/>
    <w:rsid w:val="007C0DE2"/>
    <w:rsid w:val="007C3802"/>
    <w:rsid w:val="007E145C"/>
    <w:rsid w:val="007F6C05"/>
    <w:rsid w:val="00802C58"/>
    <w:rsid w:val="00802D0B"/>
    <w:rsid w:val="00804B8D"/>
    <w:rsid w:val="00816804"/>
    <w:rsid w:val="00835889"/>
    <w:rsid w:val="00843915"/>
    <w:rsid w:val="00856FB6"/>
    <w:rsid w:val="008866FA"/>
    <w:rsid w:val="008A673B"/>
    <w:rsid w:val="008B043E"/>
    <w:rsid w:val="008C1483"/>
    <w:rsid w:val="008E71DF"/>
    <w:rsid w:val="008F6C4B"/>
    <w:rsid w:val="009038AF"/>
    <w:rsid w:val="00924481"/>
    <w:rsid w:val="0092514E"/>
    <w:rsid w:val="00937601"/>
    <w:rsid w:val="009456C2"/>
    <w:rsid w:val="009612E7"/>
    <w:rsid w:val="00963593"/>
    <w:rsid w:val="009665D9"/>
    <w:rsid w:val="00985224"/>
    <w:rsid w:val="00993437"/>
    <w:rsid w:val="0099643D"/>
    <w:rsid w:val="009A3704"/>
    <w:rsid w:val="009B2060"/>
    <w:rsid w:val="009B75A2"/>
    <w:rsid w:val="009C5869"/>
    <w:rsid w:val="009E0FD3"/>
    <w:rsid w:val="009F2FCD"/>
    <w:rsid w:val="00A0134A"/>
    <w:rsid w:val="00A05F52"/>
    <w:rsid w:val="00A12FCB"/>
    <w:rsid w:val="00A347C2"/>
    <w:rsid w:val="00A405A1"/>
    <w:rsid w:val="00A47E09"/>
    <w:rsid w:val="00A55DC1"/>
    <w:rsid w:val="00A565BA"/>
    <w:rsid w:val="00A56EE8"/>
    <w:rsid w:val="00A61AAA"/>
    <w:rsid w:val="00A64A4F"/>
    <w:rsid w:val="00A67B72"/>
    <w:rsid w:val="00A750F2"/>
    <w:rsid w:val="00A810F4"/>
    <w:rsid w:val="00A84982"/>
    <w:rsid w:val="00A960B1"/>
    <w:rsid w:val="00AA676A"/>
    <w:rsid w:val="00AB5BF5"/>
    <w:rsid w:val="00AC41BC"/>
    <w:rsid w:val="00AC6A76"/>
    <w:rsid w:val="00AD3BDD"/>
    <w:rsid w:val="00AE1622"/>
    <w:rsid w:val="00AE1D74"/>
    <w:rsid w:val="00AE3417"/>
    <w:rsid w:val="00AF77BF"/>
    <w:rsid w:val="00AF7919"/>
    <w:rsid w:val="00B031B9"/>
    <w:rsid w:val="00B13903"/>
    <w:rsid w:val="00B2586B"/>
    <w:rsid w:val="00B2602E"/>
    <w:rsid w:val="00B34135"/>
    <w:rsid w:val="00B43BD7"/>
    <w:rsid w:val="00B60B82"/>
    <w:rsid w:val="00B83F16"/>
    <w:rsid w:val="00B905D4"/>
    <w:rsid w:val="00B9156B"/>
    <w:rsid w:val="00B93508"/>
    <w:rsid w:val="00B9510F"/>
    <w:rsid w:val="00BA4475"/>
    <w:rsid w:val="00BB526E"/>
    <w:rsid w:val="00BC535B"/>
    <w:rsid w:val="00BC63D8"/>
    <w:rsid w:val="00BC64A5"/>
    <w:rsid w:val="00BC7ADC"/>
    <w:rsid w:val="00BD13D9"/>
    <w:rsid w:val="00BD4B2D"/>
    <w:rsid w:val="00BE0B31"/>
    <w:rsid w:val="00BF0BAF"/>
    <w:rsid w:val="00BF50D3"/>
    <w:rsid w:val="00C02051"/>
    <w:rsid w:val="00C06888"/>
    <w:rsid w:val="00C37C67"/>
    <w:rsid w:val="00C441CC"/>
    <w:rsid w:val="00C45E00"/>
    <w:rsid w:val="00C51310"/>
    <w:rsid w:val="00C52439"/>
    <w:rsid w:val="00C5303E"/>
    <w:rsid w:val="00C56704"/>
    <w:rsid w:val="00C56CE3"/>
    <w:rsid w:val="00C6342D"/>
    <w:rsid w:val="00C65030"/>
    <w:rsid w:val="00C70669"/>
    <w:rsid w:val="00C83C74"/>
    <w:rsid w:val="00C84C10"/>
    <w:rsid w:val="00C866CF"/>
    <w:rsid w:val="00C9146B"/>
    <w:rsid w:val="00C92219"/>
    <w:rsid w:val="00C95FD9"/>
    <w:rsid w:val="00CA0E30"/>
    <w:rsid w:val="00CA14CA"/>
    <w:rsid w:val="00CA1C15"/>
    <w:rsid w:val="00CA6EEE"/>
    <w:rsid w:val="00CC0A43"/>
    <w:rsid w:val="00CD59C2"/>
    <w:rsid w:val="00D0109A"/>
    <w:rsid w:val="00D035CD"/>
    <w:rsid w:val="00D46125"/>
    <w:rsid w:val="00D46651"/>
    <w:rsid w:val="00D57F9F"/>
    <w:rsid w:val="00D607D4"/>
    <w:rsid w:val="00D770ED"/>
    <w:rsid w:val="00D9400B"/>
    <w:rsid w:val="00DA76A0"/>
    <w:rsid w:val="00DB2939"/>
    <w:rsid w:val="00DB47E3"/>
    <w:rsid w:val="00DC1DD0"/>
    <w:rsid w:val="00DD7F52"/>
    <w:rsid w:val="00DE39CA"/>
    <w:rsid w:val="00DE48E0"/>
    <w:rsid w:val="00DF7043"/>
    <w:rsid w:val="00E074BE"/>
    <w:rsid w:val="00E14259"/>
    <w:rsid w:val="00E14BFF"/>
    <w:rsid w:val="00E323D3"/>
    <w:rsid w:val="00E32A1A"/>
    <w:rsid w:val="00E40D43"/>
    <w:rsid w:val="00E41899"/>
    <w:rsid w:val="00E4218C"/>
    <w:rsid w:val="00E50D06"/>
    <w:rsid w:val="00E53050"/>
    <w:rsid w:val="00E546A6"/>
    <w:rsid w:val="00E6002F"/>
    <w:rsid w:val="00E67AA0"/>
    <w:rsid w:val="00E70816"/>
    <w:rsid w:val="00E80901"/>
    <w:rsid w:val="00E92146"/>
    <w:rsid w:val="00EA0A62"/>
    <w:rsid w:val="00EC45F8"/>
    <w:rsid w:val="00EC4AAB"/>
    <w:rsid w:val="00EC5581"/>
    <w:rsid w:val="00ED59EE"/>
    <w:rsid w:val="00EE5DA2"/>
    <w:rsid w:val="00EE6517"/>
    <w:rsid w:val="00EE6725"/>
    <w:rsid w:val="00F4331B"/>
    <w:rsid w:val="00F54A8C"/>
    <w:rsid w:val="00F55C2E"/>
    <w:rsid w:val="00F62DF4"/>
    <w:rsid w:val="00F63EC3"/>
    <w:rsid w:val="00F6502C"/>
    <w:rsid w:val="00F869F5"/>
    <w:rsid w:val="00F91AA2"/>
    <w:rsid w:val="00F9350F"/>
    <w:rsid w:val="00FA79A6"/>
    <w:rsid w:val="00FC36C1"/>
    <w:rsid w:val="00FC7980"/>
    <w:rsid w:val="00FD34BC"/>
    <w:rsid w:val="00FD5004"/>
    <w:rsid w:val="00FE1E60"/>
    <w:rsid w:val="00FF3601"/>
    <w:rsid w:val="1AE92EA9"/>
    <w:rsid w:val="1C541477"/>
    <w:rsid w:val="34E03F29"/>
    <w:rsid w:val="66A5833C"/>
    <w:rsid w:val="68F94F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E7C52"/>
  <w15:chartTrackingRefBased/>
  <w15:docId w15:val="{D3029BB0-C533-494C-8611-DF9DE445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3588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88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8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8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58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8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8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8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88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3588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3588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3588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3588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3588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3588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3588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3588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35889"/>
    <w:rPr>
      <w:rFonts w:eastAsiaTheme="majorEastAsia" w:cstheme="majorBidi"/>
      <w:color w:val="272727" w:themeColor="text1" w:themeTint="D8"/>
    </w:rPr>
  </w:style>
  <w:style w:type="paragraph" w:styleId="Title">
    <w:name w:val="Title"/>
    <w:basedOn w:val="Normal"/>
    <w:next w:val="Normal"/>
    <w:link w:val="TitleChar"/>
    <w:uiPriority w:val="10"/>
    <w:qFormat/>
    <w:rsid w:val="0083588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3588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3588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358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889"/>
    <w:pPr>
      <w:spacing w:before="160"/>
      <w:jc w:val="center"/>
    </w:pPr>
    <w:rPr>
      <w:i/>
      <w:iCs/>
      <w:color w:val="404040" w:themeColor="text1" w:themeTint="BF"/>
    </w:rPr>
  </w:style>
  <w:style w:type="character" w:styleId="QuoteChar" w:customStyle="1">
    <w:name w:val="Quote Char"/>
    <w:basedOn w:val="DefaultParagraphFont"/>
    <w:link w:val="Quote"/>
    <w:uiPriority w:val="29"/>
    <w:rsid w:val="00835889"/>
    <w:rPr>
      <w:i/>
      <w:iCs/>
      <w:color w:val="404040" w:themeColor="text1" w:themeTint="BF"/>
    </w:rPr>
  </w:style>
  <w:style w:type="paragraph" w:styleId="ListParagraph">
    <w:name w:val="List Paragraph"/>
    <w:basedOn w:val="Normal"/>
    <w:uiPriority w:val="34"/>
    <w:qFormat/>
    <w:rsid w:val="00835889"/>
    <w:pPr>
      <w:ind w:left="720"/>
      <w:contextualSpacing/>
    </w:pPr>
  </w:style>
  <w:style w:type="character" w:styleId="IntenseEmphasis">
    <w:name w:val="Intense Emphasis"/>
    <w:basedOn w:val="DefaultParagraphFont"/>
    <w:uiPriority w:val="21"/>
    <w:qFormat/>
    <w:rsid w:val="00835889"/>
    <w:rPr>
      <w:i/>
      <w:iCs/>
      <w:color w:val="0F4761" w:themeColor="accent1" w:themeShade="BF"/>
    </w:rPr>
  </w:style>
  <w:style w:type="paragraph" w:styleId="IntenseQuote">
    <w:name w:val="Intense Quote"/>
    <w:basedOn w:val="Normal"/>
    <w:next w:val="Normal"/>
    <w:link w:val="IntenseQuoteChar"/>
    <w:uiPriority w:val="30"/>
    <w:qFormat/>
    <w:rsid w:val="0083588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35889"/>
    <w:rPr>
      <w:i/>
      <w:iCs/>
      <w:color w:val="0F4761" w:themeColor="accent1" w:themeShade="BF"/>
    </w:rPr>
  </w:style>
  <w:style w:type="character" w:styleId="IntenseReference">
    <w:name w:val="Intense Reference"/>
    <w:basedOn w:val="DefaultParagraphFont"/>
    <w:uiPriority w:val="32"/>
    <w:qFormat/>
    <w:rsid w:val="00835889"/>
    <w:rPr>
      <w:b/>
      <w:bCs/>
      <w:smallCaps/>
      <w:color w:val="0F4761" w:themeColor="accent1" w:themeShade="BF"/>
      <w:spacing w:val="5"/>
    </w:rPr>
  </w:style>
  <w:style w:type="character" w:styleId="Hyperlink">
    <w:name w:val="Hyperlink"/>
    <w:basedOn w:val="DefaultParagraphFont"/>
    <w:uiPriority w:val="99"/>
    <w:unhideWhenUsed/>
    <w:rsid w:val="00462BB1"/>
    <w:rPr>
      <w:color w:val="467886" w:themeColor="hyperlink"/>
      <w:u w:val="single"/>
    </w:rPr>
  </w:style>
  <w:style w:type="character" w:styleId="UnresolvedMention">
    <w:name w:val="Unresolved Mention"/>
    <w:basedOn w:val="DefaultParagraphFont"/>
    <w:uiPriority w:val="99"/>
    <w:semiHidden/>
    <w:unhideWhenUsed/>
    <w:rsid w:val="00462BB1"/>
    <w:rPr>
      <w:color w:val="605E5C"/>
      <w:shd w:val="clear" w:color="auto" w:fill="E1DFDD"/>
    </w:rPr>
  </w:style>
  <w:style w:type="paragraph" w:styleId="BodyText">
    <w:name w:val="Body Text"/>
    <w:basedOn w:val="Normal"/>
    <w:link w:val="BodyTextChar"/>
    <w:uiPriority w:val="1"/>
    <w:qFormat/>
    <w:rsid w:val="00CD59C2"/>
    <w:pPr>
      <w:widowControl w:val="0"/>
      <w:spacing w:after="0" w:line="240" w:lineRule="auto"/>
    </w:pPr>
    <w:rPr>
      <w:rFonts w:ascii="Helvetica Neue Light" w:hAnsi="Helvetica Neue Light" w:eastAsia="Helvetica Neue Light" w:cs="Helvetica Neue Light"/>
      <w:kern w:val="0"/>
      <w:sz w:val="24"/>
      <w:szCs w:val="24"/>
      <w14:ligatures w14:val="none"/>
    </w:rPr>
  </w:style>
  <w:style w:type="character" w:styleId="BodyTextChar" w:customStyle="1">
    <w:name w:val="Body Text Char"/>
    <w:basedOn w:val="DefaultParagraphFont"/>
    <w:link w:val="BodyText"/>
    <w:uiPriority w:val="1"/>
    <w:rsid w:val="00CD59C2"/>
    <w:rPr>
      <w:rFonts w:ascii="Helvetica Neue Light" w:hAnsi="Helvetica Neue Light" w:eastAsia="Helvetica Neue Light" w:cs="Helvetica Neue Light"/>
      <w:kern w:val="0"/>
      <w:sz w:val="24"/>
      <w:szCs w:val="24"/>
      <w14:ligatures w14:val="none"/>
    </w:rPr>
  </w:style>
  <w:style w:type="table" w:styleId="TableGrid">
    <w:name w:val="Table Grid"/>
    <w:basedOn w:val="TableNormal"/>
    <w:uiPriority w:val="39"/>
    <w:rsid w:val="00843915"/>
    <w:pPr>
      <w:spacing w:after="0" w:line="240" w:lineRule="auto"/>
    </w:pPr>
    <w:tblPr/>
  </w:style>
  <w:style w:type="paragraph" w:styleId="Header">
    <w:name w:val="header"/>
    <w:basedOn w:val="Normal"/>
    <w:link w:val="HeaderChar"/>
    <w:uiPriority w:val="99"/>
    <w:unhideWhenUsed/>
    <w:rsid w:val="00C70669"/>
    <w:pPr>
      <w:tabs>
        <w:tab w:val="center" w:pos="4513"/>
        <w:tab w:val="right" w:pos="9026"/>
      </w:tabs>
      <w:spacing w:after="0" w:line="240" w:lineRule="auto"/>
    </w:pPr>
  </w:style>
  <w:style w:type="character" w:styleId="HeaderChar" w:customStyle="1">
    <w:name w:val="Header Char"/>
    <w:basedOn w:val="DefaultParagraphFont"/>
    <w:link w:val="Header"/>
    <w:uiPriority w:val="99"/>
    <w:rsid w:val="00C70669"/>
  </w:style>
  <w:style w:type="paragraph" w:styleId="Footer">
    <w:name w:val="footer"/>
    <w:basedOn w:val="Normal"/>
    <w:link w:val="FooterChar"/>
    <w:uiPriority w:val="99"/>
    <w:unhideWhenUsed/>
    <w:rsid w:val="00C70669"/>
    <w:pPr>
      <w:tabs>
        <w:tab w:val="center" w:pos="4513"/>
        <w:tab w:val="right" w:pos="9026"/>
      </w:tabs>
      <w:spacing w:after="0" w:line="240" w:lineRule="auto"/>
    </w:pPr>
  </w:style>
  <w:style w:type="character" w:styleId="FooterChar" w:customStyle="1">
    <w:name w:val="Footer Char"/>
    <w:basedOn w:val="DefaultParagraphFont"/>
    <w:link w:val="Footer"/>
    <w:uiPriority w:val="99"/>
    <w:rsid w:val="00C70669"/>
  </w:style>
  <w:style w:type="character" w:styleId="CommentReference">
    <w:name w:val="annotation reference"/>
    <w:basedOn w:val="DefaultParagraphFont"/>
    <w:uiPriority w:val="99"/>
    <w:semiHidden/>
    <w:unhideWhenUsed/>
    <w:rsid w:val="00A12FCB"/>
    <w:rPr>
      <w:sz w:val="16"/>
      <w:szCs w:val="16"/>
    </w:rPr>
  </w:style>
  <w:style w:type="paragraph" w:styleId="CommentText">
    <w:name w:val="annotation text"/>
    <w:basedOn w:val="Normal"/>
    <w:link w:val="CommentTextChar"/>
    <w:uiPriority w:val="99"/>
    <w:unhideWhenUsed/>
    <w:rsid w:val="00A12FCB"/>
    <w:pPr>
      <w:spacing w:line="240" w:lineRule="auto"/>
    </w:pPr>
    <w:rPr>
      <w:sz w:val="20"/>
      <w:szCs w:val="20"/>
    </w:rPr>
  </w:style>
  <w:style w:type="character" w:styleId="CommentTextChar" w:customStyle="1">
    <w:name w:val="Comment Text Char"/>
    <w:basedOn w:val="DefaultParagraphFont"/>
    <w:link w:val="CommentText"/>
    <w:uiPriority w:val="99"/>
    <w:rsid w:val="00A12FCB"/>
    <w:rPr>
      <w:sz w:val="20"/>
      <w:szCs w:val="20"/>
    </w:rPr>
  </w:style>
  <w:style w:type="paragraph" w:styleId="CommentSubject">
    <w:name w:val="annotation subject"/>
    <w:basedOn w:val="CommentText"/>
    <w:next w:val="CommentText"/>
    <w:link w:val="CommentSubjectChar"/>
    <w:uiPriority w:val="99"/>
    <w:semiHidden/>
    <w:unhideWhenUsed/>
    <w:rsid w:val="00A12FCB"/>
    <w:rPr>
      <w:b/>
      <w:bCs/>
    </w:rPr>
  </w:style>
  <w:style w:type="character" w:styleId="CommentSubjectChar" w:customStyle="1">
    <w:name w:val="Comment Subject Char"/>
    <w:basedOn w:val="CommentTextChar"/>
    <w:link w:val="CommentSubject"/>
    <w:uiPriority w:val="99"/>
    <w:semiHidden/>
    <w:rsid w:val="00A12FCB"/>
    <w:rPr>
      <w:b/>
      <w:bCs/>
      <w:sz w:val="20"/>
      <w:szCs w:val="20"/>
    </w:rPr>
  </w:style>
  <w:style w:type="table" w:styleId="GridTable4-Accent1">
    <w:name w:val="Grid Table 4 Accent 1"/>
    <w:basedOn w:val="TableNormal"/>
    <w:uiPriority w:val="49"/>
    <w:rsid w:val="000B7041"/>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color w:val="FFFFFF" w:themeColor="background1"/>
      </w:rPr>
      <w:tbl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insideV w:val="nil"/>
        </w:tcBorders>
        <w:shd w:val="clear" w:color="auto" w:fill="156082" w:themeFill="accent1"/>
      </w:tcPr>
    </w:tblStylePr>
    <w:tblStylePr w:type="lastRow">
      <w:rPr>
        <w:b/>
        <w:bCs/>
      </w:rPr>
      <w:tblPr/>
      <w:tcPr>
        <w:tcBorders>
          <w:top w:val="double" w:color="156082" w:themeColor="accent1"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523355">
      <w:bodyDiv w:val="1"/>
      <w:marLeft w:val="0"/>
      <w:marRight w:val="0"/>
      <w:marTop w:val="0"/>
      <w:marBottom w:val="0"/>
      <w:divBdr>
        <w:top w:val="none" w:sz="0" w:space="0" w:color="auto"/>
        <w:left w:val="none" w:sz="0" w:space="0" w:color="auto"/>
        <w:bottom w:val="none" w:sz="0" w:space="0" w:color="auto"/>
        <w:right w:val="none" w:sz="0" w:space="0" w:color="auto"/>
      </w:divBdr>
    </w:div>
    <w:div w:id="461117306">
      <w:bodyDiv w:val="1"/>
      <w:marLeft w:val="0"/>
      <w:marRight w:val="0"/>
      <w:marTop w:val="0"/>
      <w:marBottom w:val="0"/>
      <w:divBdr>
        <w:top w:val="none" w:sz="0" w:space="0" w:color="auto"/>
        <w:left w:val="none" w:sz="0" w:space="0" w:color="auto"/>
        <w:bottom w:val="none" w:sz="0" w:space="0" w:color="auto"/>
        <w:right w:val="none" w:sz="0" w:space="0" w:color="auto"/>
      </w:divBdr>
    </w:div>
    <w:div w:id="984235877">
      <w:bodyDiv w:val="1"/>
      <w:marLeft w:val="0"/>
      <w:marRight w:val="0"/>
      <w:marTop w:val="0"/>
      <w:marBottom w:val="0"/>
      <w:divBdr>
        <w:top w:val="none" w:sz="0" w:space="0" w:color="auto"/>
        <w:left w:val="none" w:sz="0" w:space="0" w:color="auto"/>
        <w:bottom w:val="none" w:sz="0" w:space="0" w:color="auto"/>
        <w:right w:val="none" w:sz="0" w:space="0" w:color="auto"/>
      </w:divBdr>
    </w:div>
    <w:div w:id="116157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pla.co.uk/navigational-risk-assessment" TargetMode="External" Id="rId13" /><Relationship Type="http://schemas.openxmlformats.org/officeDocument/2006/relationships/hyperlink" Target="https://pla.co.uk/hydrography" TargetMode="External" Id="rId18" /><Relationship Type="http://schemas.openxmlformats.org/officeDocument/2006/relationships/customXml" Target="../customXml/item3.xml" Id="rId3" /><Relationship Type="http://schemas.openxmlformats.org/officeDocument/2006/relationships/hyperlink" Target="https://www.britishports.org.uk/events/" TargetMode="External" Id="rId21" /><Relationship Type="http://schemas.openxmlformats.org/officeDocument/2006/relationships/settings" Target="settings.xml" Id="rId7" /><Relationship Type="http://schemas.openxmlformats.org/officeDocument/2006/relationships/hyperlink" Target="https://pla.co.uk/regulations-guidance" TargetMode="External" Id="rId12" /><Relationship Type="http://schemas.openxmlformats.org/officeDocument/2006/relationships/hyperlink" Target="https://pla.co.uk/emergency-planning"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pla.co.uk/marine-safety-plan" TargetMode="External" Id="rId16" /><Relationship Type="http://schemas.openxmlformats.org/officeDocument/2006/relationships/hyperlink" Target="https://assets.publishing.service.gov.uk/media/67b35bd6421271d7e45f584a/a-guide-to-good-practice-on-port-and-marine-facilities.pdf"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pla.co.uk/ports-and-marine-facilities-safety-code" TargetMode="External"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hyperlink" Target="https://www.britishmarine.co.uk/news/2024/November/tyha-code-practice-collaboration-marina-projects-ltd"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pla.co.uk/regulations-guidance" TargetMode="External" Id="rId14" /><Relationship Type="http://schemas.openxmlformats.org/officeDocument/2006/relationships/header" Target="header1.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4900AB10D6594CB833B24ADBF1B3E3" ma:contentTypeVersion="28" ma:contentTypeDescription="Create a new document." ma:contentTypeScope="" ma:versionID="80bff66861d82961b1ffd108c6b664c0">
  <xsd:schema xmlns:xsd="http://www.w3.org/2001/XMLSchema" xmlns:xs="http://www.w3.org/2001/XMLSchema" xmlns:p="http://schemas.microsoft.com/office/2006/metadata/properties" xmlns:ns1="http://schemas.microsoft.com/sharepoint/v3" xmlns:ns2="9597ac44-b4e1-402f-b6fc-d2d4a55d22a9" xmlns:ns3="71321af1-198f-42ad-b0b6-fdcb24e7a650" targetNamespace="http://schemas.microsoft.com/office/2006/metadata/properties" ma:root="true" ma:fieldsID="c9255e74eecb8dc17cb2a4df9aeabd76" ns1:_="" ns2:_="" ns3:_="">
    <xsd:import namespace="http://schemas.microsoft.com/sharepoint/v3"/>
    <xsd:import namespace="9597ac44-b4e1-402f-b6fc-d2d4a55d22a9"/>
    <xsd:import namespace="71321af1-198f-42ad-b0b6-fdcb24e7a6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3:Comments2" minOccurs="0"/>
                <xsd:element ref="ns1:DateCompleted"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SummaryofChanges"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ateCompleted" ma:index="19" nillable="true" ma:displayName="Date Completed" ma:format="DateOnly" ma:hidden="true" ma:internalName="DateComple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97ac44-b4e1-402f-b6fc-d2d4a55d2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4" nillable="true" ma:displayName="Tags" ma:hidden="true" ma:internalName="MediaServiceAutoTag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4d13f2-eb54-4181-a426-625d3bde84b8"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ummaryofChanges" ma:index="28" nillable="true" ma:displayName="Summary of Changes" ma:format="Dropdown" ma:internalName="SummaryofChanges">
      <xsd:simpleType>
        <xsd:restriction base="dms:Note">
          <xsd:maxLength value="255"/>
        </xsd:restriction>
      </xsd:simpleType>
    </xsd:element>
    <xsd:element name="Status" ma:index="29" nillable="true" ma:displayName="Status" ma:format="Dropdown" ma:internalName="Status">
      <xsd:simpleType>
        <xsd:restriction base="dms:Choice">
          <xsd:enumeration value="IQM Ready"/>
          <xsd:enumeration value="IQM Submitted"/>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321af1-198f-42ad-b0b6-fdcb24e7a650"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Comments2" ma:index="18" nillable="true" ma:displayName="Comments" ma:hidden="true" ma:internalName="Comments2">
      <xsd:simpleType>
        <xsd:restriction base="dms:Note"/>
      </xsd:simpleType>
    </xsd:element>
    <xsd:element name="TaxCatchAll" ma:index="23" nillable="true" ma:displayName="Taxonomy Catch All Column" ma:hidden="true" ma:list="{cf1c6dd5-1f92-42ea-9000-94af7c0525e2}" ma:internalName="TaxCatchAll" ma:readOnly="false" ma:showField="CatchAllData" ma:web="71321af1-198f-42ad-b0b6-fdcb24e7a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97ac44-b4e1-402f-b6fc-d2d4a55d22a9">
      <Terms xmlns="http://schemas.microsoft.com/office/infopath/2007/PartnerControls"/>
    </lcf76f155ced4ddcb4097134ff3c332f>
    <TaxCatchAll xmlns="71321af1-198f-42ad-b0b6-fdcb24e7a650" xsi:nil="true"/>
    <DateCompleted xmlns="http://schemas.microsoft.com/sharepoint/v3" xsi:nil="true"/>
    <Comments2 xmlns="71321af1-198f-42ad-b0b6-fdcb24e7a650" xsi:nil="true"/>
    <SummaryofChanges xmlns="9597ac44-b4e1-402f-b6fc-d2d4a55d22a9" xsi:nil="true"/>
    <Status xmlns="9597ac44-b4e1-402f-b6fc-d2d4a55d22a9" xsi:nil="true"/>
  </documentManagement>
</p:properties>
</file>

<file path=customXml/itemProps1.xml><?xml version="1.0" encoding="utf-8"?>
<ds:datastoreItem xmlns:ds="http://schemas.openxmlformats.org/officeDocument/2006/customXml" ds:itemID="{8940FFF9-CE48-4D9C-BA37-0CE193F8287B}">
  <ds:schemaRefs>
    <ds:schemaRef ds:uri="http://schemas.microsoft.com/sharepoint/v3/contenttype/forms"/>
  </ds:schemaRefs>
</ds:datastoreItem>
</file>

<file path=customXml/itemProps2.xml><?xml version="1.0" encoding="utf-8"?>
<ds:datastoreItem xmlns:ds="http://schemas.openxmlformats.org/officeDocument/2006/customXml" ds:itemID="{FBAAB695-9983-4703-980C-3A31A4EC0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97ac44-b4e1-402f-b6fc-d2d4a55d22a9"/>
    <ds:schemaRef ds:uri="71321af1-198f-42ad-b0b6-fdcb24e7a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275B24-92E3-48D7-B785-28B5D83358F4}">
  <ds:schemaRefs>
    <ds:schemaRef ds:uri="http://schemas.openxmlformats.org/officeDocument/2006/bibliography"/>
  </ds:schemaRefs>
</ds:datastoreItem>
</file>

<file path=customXml/itemProps4.xml><?xml version="1.0" encoding="utf-8"?>
<ds:datastoreItem xmlns:ds="http://schemas.openxmlformats.org/officeDocument/2006/customXml" ds:itemID="{8C23FCAB-1403-4038-931D-8672D27A7A13}">
  <ds:schemaRefs>
    <ds:schemaRef ds:uri="http://schemas.microsoft.com/office/2006/metadata/properties"/>
    <ds:schemaRef ds:uri="http://schemas.microsoft.com/office/infopath/2007/PartnerControls"/>
    <ds:schemaRef ds:uri="9597ac44-b4e1-402f-b6fc-d2d4a55d22a9"/>
    <ds:schemaRef ds:uri="71321af1-198f-42ad-b0b6-fdcb24e7a650"/>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Billy Johnson</dc:creator>
  <keywords/>
  <dc:description/>
  <lastModifiedBy>Shannon White</lastModifiedBy>
  <revision>4</revision>
  <dcterms:created xsi:type="dcterms:W3CDTF">2026-01-19T12:21:00.0000000Z</dcterms:created>
  <dcterms:modified xsi:type="dcterms:W3CDTF">2026-02-10T13:02:32.8613694Z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0x0101003D4900AB10D6594CB833B24ADBF1B3E3</vt:lpwstr>
  </property>
  <property fmtid="{D5CDD505-2E9C-101B-9397-08002B2CF9AE}" pid="3" name="MediaServiceImageTags">
    <vt:lpwstr/>
  </property>
</Properties>
</file>